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00C75" w14:textId="77777777" w:rsidR="00DC173C" w:rsidRPr="00B71DC4" w:rsidRDefault="00DC173C" w:rsidP="003F2938">
      <w:pPr>
        <w:pStyle w:val="txt"/>
        <w:spacing w:after="240" w:line="276" w:lineRule="auto"/>
        <w:jc w:val="right"/>
      </w:pPr>
      <w:r w:rsidRPr="00B71DC4">
        <w:t xml:space="preserve">Warszawa, </w:t>
      </w:r>
      <w:r w:rsidR="00B979F2" w:rsidRPr="00B71DC4">
        <w:t>1</w:t>
      </w:r>
      <w:r w:rsidR="00C557DB">
        <w:t>7</w:t>
      </w:r>
      <w:r w:rsidRPr="00B71DC4">
        <w:t xml:space="preserve"> września 2015</w:t>
      </w:r>
      <w:r w:rsidR="00C557DB">
        <w:t xml:space="preserve"> r.</w:t>
      </w:r>
    </w:p>
    <w:p w14:paraId="19DAB654" w14:textId="77777777" w:rsidR="00DC173C" w:rsidRPr="00B71DC4" w:rsidRDefault="00DC173C" w:rsidP="003F2938">
      <w:pPr>
        <w:pStyle w:val="tytul"/>
        <w:spacing w:after="240" w:line="276" w:lineRule="auto"/>
        <w:jc w:val="both"/>
        <w:rPr>
          <w:sz w:val="20"/>
        </w:rPr>
      </w:pPr>
    </w:p>
    <w:p w14:paraId="7691757A" w14:textId="77777777" w:rsidR="00DC173C" w:rsidRPr="00B71DC4" w:rsidRDefault="00370A3B" w:rsidP="003F2938">
      <w:pPr>
        <w:pStyle w:val="tytul"/>
        <w:spacing w:after="240" w:line="276" w:lineRule="auto"/>
        <w:jc w:val="both"/>
        <w:rPr>
          <w:sz w:val="20"/>
        </w:rPr>
      </w:pPr>
      <w:r w:rsidRPr="00B71DC4">
        <w:rPr>
          <w:sz w:val="20"/>
        </w:rPr>
        <w:t xml:space="preserve">Sześciolatki  w </w:t>
      </w:r>
      <w:r w:rsidR="00DC173C" w:rsidRPr="00B71DC4">
        <w:rPr>
          <w:sz w:val="20"/>
        </w:rPr>
        <w:t xml:space="preserve">roku szkolnym 2014/2015 </w:t>
      </w:r>
    </w:p>
    <w:p w14:paraId="4554B5AB" w14:textId="77777777" w:rsidR="003A202E" w:rsidRPr="00B71DC4" w:rsidRDefault="003A202E" w:rsidP="003F2938">
      <w:pPr>
        <w:pStyle w:val="informacjaprasowa"/>
        <w:spacing w:after="240" w:line="276" w:lineRule="auto"/>
        <w:rPr>
          <w:sz w:val="20"/>
        </w:rPr>
      </w:pPr>
      <w:r w:rsidRPr="00B71DC4">
        <w:rPr>
          <w:sz w:val="20"/>
        </w:rPr>
        <w:t>Informacja prasowa</w:t>
      </w:r>
    </w:p>
    <w:p w14:paraId="5DCA2DC5" w14:textId="77777777" w:rsidR="003F2938" w:rsidRPr="00B71DC4" w:rsidRDefault="003F2938" w:rsidP="003F2938">
      <w:pPr>
        <w:spacing w:before="240" w:after="240"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304AD7CD" w14:textId="77777777" w:rsidR="00DC173C" w:rsidRPr="00B71DC4" w:rsidRDefault="009C56EB" w:rsidP="003F2938">
      <w:pPr>
        <w:spacing w:before="240" w:after="240" w:line="276" w:lineRule="auto"/>
        <w:jc w:val="both"/>
        <w:rPr>
          <w:rStyle w:val="A1"/>
          <w:rFonts w:ascii="Arial" w:hAnsi="Arial" w:cs="Arial"/>
          <w:b/>
          <w:sz w:val="20"/>
          <w:szCs w:val="20"/>
          <w:lang w:val="pl-PL"/>
        </w:rPr>
      </w:pPr>
      <w:r w:rsidRPr="00B71DC4">
        <w:rPr>
          <w:rFonts w:ascii="Arial" w:hAnsi="Arial" w:cs="Arial"/>
          <w:b/>
          <w:sz w:val="20"/>
          <w:szCs w:val="20"/>
          <w:lang w:val="pl-PL"/>
        </w:rPr>
        <w:t>Sześciolatki mają nieznacznie niższe osi</w:t>
      </w:r>
      <w:r w:rsidR="00B979F2" w:rsidRPr="00B71DC4">
        <w:rPr>
          <w:rFonts w:ascii="Arial" w:hAnsi="Arial" w:cs="Arial"/>
          <w:b/>
          <w:sz w:val="20"/>
          <w:szCs w:val="20"/>
          <w:lang w:val="pl-PL"/>
        </w:rPr>
        <w:t>ą</w:t>
      </w:r>
      <w:r w:rsidRPr="00B71DC4">
        <w:rPr>
          <w:rFonts w:ascii="Arial" w:hAnsi="Arial" w:cs="Arial"/>
          <w:b/>
          <w:sz w:val="20"/>
          <w:szCs w:val="20"/>
          <w:lang w:val="pl-PL"/>
        </w:rPr>
        <w:t>gnięcia szkolne od siedmiolatków</w:t>
      </w:r>
      <w:r w:rsidR="00B979F2" w:rsidRPr="00B71DC4">
        <w:rPr>
          <w:rFonts w:ascii="Arial" w:hAnsi="Arial" w:cs="Arial"/>
          <w:b/>
          <w:sz w:val="20"/>
          <w:szCs w:val="20"/>
          <w:lang w:val="pl-PL"/>
        </w:rPr>
        <w:t>,</w:t>
      </w:r>
      <w:r w:rsidR="00D66F4A" w:rsidRPr="00B71DC4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B979F2" w:rsidRPr="00B71DC4">
        <w:rPr>
          <w:rFonts w:ascii="Arial" w:hAnsi="Arial" w:cs="Arial"/>
          <w:b/>
          <w:sz w:val="20"/>
          <w:szCs w:val="20"/>
          <w:lang w:val="pl-PL"/>
        </w:rPr>
        <w:t>ale</w:t>
      </w:r>
      <w:r w:rsidR="00965AA3" w:rsidRPr="00B71DC4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B71DC4">
        <w:rPr>
          <w:rFonts w:ascii="Arial" w:hAnsi="Arial" w:cs="Arial"/>
          <w:b/>
          <w:sz w:val="20"/>
          <w:szCs w:val="20"/>
          <w:lang w:val="pl-PL"/>
        </w:rPr>
        <w:t xml:space="preserve">na kompetencje dziecka </w:t>
      </w:r>
      <w:r w:rsidR="00B979F2" w:rsidRPr="00B71DC4">
        <w:rPr>
          <w:rFonts w:ascii="Arial" w:hAnsi="Arial" w:cs="Arial"/>
          <w:b/>
          <w:sz w:val="20"/>
          <w:szCs w:val="20"/>
          <w:lang w:val="pl-PL"/>
        </w:rPr>
        <w:t xml:space="preserve">silniej niż wiek </w:t>
      </w:r>
      <w:r w:rsidRPr="00B71DC4">
        <w:rPr>
          <w:rFonts w:ascii="Arial" w:hAnsi="Arial" w:cs="Arial"/>
          <w:b/>
          <w:sz w:val="20"/>
          <w:szCs w:val="20"/>
          <w:lang w:val="pl-PL"/>
        </w:rPr>
        <w:t>wpływa</w:t>
      </w:r>
      <w:r w:rsidR="00B979F2" w:rsidRPr="00B71DC4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965AA3" w:rsidRPr="00B71DC4">
        <w:rPr>
          <w:rFonts w:ascii="Arial" w:hAnsi="Arial" w:cs="Arial"/>
          <w:b/>
          <w:sz w:val="20"/>
          <w:szCs w:val="20"/>
          <w:lang w:val="pl-PL"/>
        </w:rPr>
        <w:t>s</w:t>
      </w:r>
      <w:r w:rsidRPr="00B71DC4">
        <w:rPr>
          <w:rFonts w:ascii="Arial" w:hAnsi="Arial" w:cs="Arial"/>
          <w:b/>
          <w:sz w:val="20"/>
          <w:szCs w:val="20"/>
          <w:lang w:val="pl-PL"/>
        </w:rPr>
        <w:t>ytuacja rodziny</w:t>
      </w:r>
      <w:r w:rsidR="00B979F2" w:rsidRPr="00B71DC4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B71DC4">
        <w:rPr>
          <w:rFonts w:ascii="Arial" w:hAnsi="Arial" w:cs="Arial"/>
          <w:b/>
          <w:sz w:val="20"/>
          <w:szCs w:val="20"/>
          <w:lang w:val="pl-PL"/>
        </w:rPr>
        <w:t xml:space="preserve">– wynika z badania </w:t>
      </w:r>
      <w:r w:rsidRPr="00B71DC4">
        <w:rPr>
          <w:rStyle w:val="A1"/>
          <w:rFonts w:ascii="Arial" w:hAnsi="Arial" w:cs="Arial"/>
          <w:b/>
          <w:i/>
          <w:sz w:val="20"/>
          <w:szCs w:val="20"/>
          <w:lang w:val="pl-PL"/>
        </w:rPr>
        <w:t>Pierwszoklasista 2014</w:t>
      </w:r>
      <w:r w:rsidRPr="00B71DC4">
        <w:rPr>
          <w:rStyle w:val="A1"/>
          <w:rFonts w:ascii="Arial" w:hAnsi="Arial" w:cs="Arial"/>
          <w:b/>
          <w:sz w:val="20"/>
          <w:szCs w:val="20"/>
          <w:lang w:val="pl-PL"/>
        </w:rPr>
        <w:t>, przeprowadzonego przez Instytut Badań Edukacyjnych w roku szkolnym 2014/2015.</w:t>
      </w:r>
    </w:p>
    <w:p w14:paraId="4245A944" w14:textId="6EA071BC" w:rsidR="00843E73" w:rsidRPr="00B71DC4" w:rsidRDefault="00843E73" w:rsidP="003F2938">
      <w:pPr>
        <w:pStyle w:val="informacjaprasowa"/>
        <w:spacing w:after="240" w:line="276" w:lineRule="auto"/>
        <w:rPr>
          <w:b w:val="0"/>
          <w:color w:val="000000" w:themeColor="text1"/>
          <w:sz w:val="20"/>
        </w:rPr>
      </w:pPr>
      <w:r w:rsidRPr="00B71DC4">
        <w:rPr>
          <w:b w:val="0"/>
          <w:color w:val="000000" w:themeColor="text1"/>
          <w:sz w:val="20"/>
        </w:rPr>
        <w:t>W roku szkolnym 2014/2015 po raz pierwszy duża grupa dzieci sześcioletnich (pół rocznika) została objęta obowiązkiem szkolnym i rozpoczęła naukę w pierwszych klasach. Jest to też pierwsza okazja do przyjrzenia się</w:t>
      </w:r>
      <w:r w:rsidR="00C557DB">
        <w:rPr>
          <w:b w:val="0"/>
          <w:color w:val="000000" w:themeColor="text1"/>
          <w:sz w:val="20"/>
        </w:rPr>
        <w:t>,</w:t>
      </w:r>
      <w:r w:rsidRPr="00B71DC4">
        <w:rPr>
          <w:b w:val="0"/>
          <w:color w:val="000000" w:themeColor="text1"/>
          <w:sz w:val="20"/>
        </w:rPr>
        <w:t xml:space="preserve"> w jaki sposób funkcjonują dzieci sześcioletnie (urodzone w pierwszej połowie roku 2008) uczęszczające do szkoły obowiązkowo, a nie w wyniku decyzji swoich rodziców, jak miało to miejsce we wcześniejszych latach. W tym samym roku szk</w:t>
      </w:r>
      <w:r w:rsidR="00C557DB">
        <w:rPr>
          <w:b w:val="0"/>
          <w:color w:val="000000" w:themeColor="text1"/>
          <w:sz w:val="20"/>
        </w:rPr>
        <w:t>olnym IBE przeprowadził badanie</w:t>
      </w:r>
      <w:r w:rsidRPr="00B71DC4">
        <w:rPr>
          <w:b w:val="0"/>
          <w:color w:val="000000" w:themeColor="text1"/>
          <w:sz w:val="20"/>
        </w:rPr>
        <w:t xml:space="preserve"> </w:t>
      </w:r>
      <w:r w:rsidRPr="00B71DC4">
        <w:rPr>
          <w:b w:val="0"/>
          <w:i/>
          <w:color w:val="000000" w:themeColor="text1"/>
          <w:sz w:val="20"/>
        </w:rPr>
        <w:t>Pierwszoklasista 2014</w:t>
      </w:r>
      <w:r w:rsidRPr="00B71DC4">
        <w:rPr>
          <w:b w:val="0"/>
          <w:color w:val="000000" w:themeColor="text1"/>
          <w:sz w:val="20"/>
        </w:rPr>
        <w:t xml:space="preserve">, które służyło doskonaleniu narzędzi diagnozy psychologicznej, opracowanych przez Instytut </w:t>
      </w:r>
      <w:r w:rsidR="00B71DC4" w:rsidRPr="00B71DC4">
        <w:rPr>
          <w:b w:val="0"/>
          <w:color w:val="000000" w:themeColor="text1"/>
          <w:sz w:val="20"/>
        </w:rPr>
        <w:br w:type="textWrapping" w:clear="all"/>
      </w:r>
      <w:r w:rsidRPr="00B71DC4">
        <w:rPr>
          <w:b w:val="0"/>
          <w:color w:val="000000" w:themeColor="text1"/>
          <w:sz w:val="20"/>
        </w:rPr>
        <w:t>i udostępnionych poradniom psychologiczno-pedagogicznym</w:t>
      </w:r>
      <w:r w:rsidR="00562B33">
        <w:rPr>
          <w:b w:val="0"/>
          <w:color w:val="000000" w:themeColor="text1"/>
          <w:sz w:val="20"/>
        </w:rPr>
        <w:t xml:space="preserve"> </w:t>
      </w:r>
      <w:r w:rsidR="00551EA4">
        <w:rPr>
          <w:b w:val="0"/>
          <w:color w:val="000000" w:themeColor="text1"/>
          <w:sz w:val="20"/>
        </w:rPr>
        <w:t>do wykorzystywania w diagnozie przedszkolnej i wczesnoszkolnej</w:t>
      </w:r>
      <w:r w:rsidR="00562B33">
        <w:rPr>
          <w:b w:val="0"/>
          <w:color w:val="000000" w:themeColor="text1"/>
          <w:sz w:val="20"/>
        </w:rPr>
        <w:t>.</w:t>
      </w:r>
      <w:r w:rsidRPr="00B71DC4">
        <w:rPr>
          <w:b w:val="0"/>
          <w:color w:val="000000" w:themeColor="text1"/>
          <w:sz w:val="20"/>
        </w:rPr>
        <w:t xml:space="preserve"> (</w:t>
      </w:r>
      <w:hyperlink r:id="rId9" w:history="1">
        <w:r w:rsidRPr="00B71DC4">
          <w:rPr>
            <w:rStyle w:val="Hipercze"/>
            <w:b w:val="0"/>
            <w:color w:val="000000" w:themeColor="text1"/>
            <w:sz w:val="20"/>
          </w:rPr>
          <w:t>http://eduentuzjasci.pl/pracowniatestow</w:t>
        </w:r>
      </w:hyperlink>
      <w:r w:rsidRPr="00B71DC4">
        <w:rPr>
          <w:b w:val="0"/>
          <w:color w:val="000000" w:themeColor="text1"/>
          <w:sz w:val="20"/>
        </w:rPr>
        <w:t xml:space="preserve">). Oznaczało to, że równocześnie Instytut od grudnia do kwietnia zbadał kompetencje uczniów klas pierwszych. </w:t>
      </w:r>
      <w:r w:rsidR="00E93C5C">
        <w:rPr>
          <w:b w:val="0"/>
          <w:color w:val="000000" w:themeColor="text1"/>
          <w:sz w:val="20"/>
        </w:rPr>
        <w:t>Trzeba jednak podkreślić, że badanie służyło przede wszystkim doskonaleniu narzędzi pomiarowych i było przeprowadzone na próbie celowej, a nie reprezentatyw</w:t>
      </w:r>
      <w:r w:rsidR="00782BE6">
        <w:rPr>
          <w:b w:val="0"/>
          <w:color w:val="000000" w:themeColor="text1"/>
          <w:sz w:val="20"/>
        </w:rPr>
        <w:t>nej, nie może więc być uogólnia</w:t>
      </w:r>
      <w:r w:rsidR="00E93C5C">
        <w:rPr>
          <w:b w:val="0"/>
          <w:color w:val="000000" w:themeColor="text1"/>
          <w:sz w:val="20"/>
        </w:rPr>
        <w:t>ne na</w:t>
      </w:r>
      <w:r w:rsidR="00782BE6">
        <w:rPr>
          <w:b w:val="0"/>
          <w:color w:val="000000" w:themeColor="text1"/>
          <w:sz w:val="20"/>
        </w:rPr>
        <w:t xml:space="preserve"> całą populację. Niemniej główne</w:t>
      </w:r>
      <w:r w:rsidR="00E93C5C">
        <w:rPr>
          <w:b w:val="0"/>
          <w:color w:val="000000" w:themeColor="text1"/>
          <w:sz w:val="20"/>
        </w:rPr>
        <w:t xml:space="preserve"> wnioski </w:t>
      </w:r>
      <w:r w:rsidR="00782BE6">
        <w:rPr>
          <w:b w:val="0"/>
          <w:color w:val="000000" w:themeColor="text1"/>
          <w:sz w:val="20"/>
        </w:rPr>
        <w:t xml:space="preserve">jakościowe </w:t>
      </w:r>
      <w:r w:rsidR="00E93C5C">
        <w:rPr>
          <w:b w:val="0"/>
          <w:color w:val="000000" w:themeColor="text1"/>
          <w:sz w:val="20"/>
        </w:rPr>
        <w:t xml:space="preserve">z </w:t>
      </w:r>
      <w:r w:rsidR="00551EA4">
        <w:rPr>
          <w:b w:val="0"/>
          <w:color w:val="000000" w:themeColor="text1"/>
          <w:sz w:val="20"/>
        </w:rPr>
        <w:t xml:space="preserve">tego </w:t>
      </w:r>
      <w:r w:rsidR="00E93C5C">
        <w:rPr>
          <w:b w:val="0"/>
          <w:color w:val="000000" w:themeColor="text1"/>
          <w:sz w:val="20"/>
        </w:rPr>
        <w:t>badania zgodne są z wnioskami z wcześniej</w:t>
      </w:r>
      <w:r w:rsidR="00782BE6">
        <w:rPr>
          <w:b w:val="0"/>
          <w:color w:val="000000" w:themeColor="text1"/>
          <w:sz w:val="20"/>
        </w:rPr>
        <w:t>szych</w:t>
      </w:r>
      <w:r w:rsidR="00E93C5C">
        <w:rPr>
          <w:b w:val="0"/>
          <w:color w:val="000000" w:themeColor="text1"/>
          <w:sz w:val="20"/>
        </w:rPr>
        <w:t xml:space="preserve"> </w:t>
      </w:r>
      <w:r w:rsidR="00551EA4">
        <w:rPr>
          <w:b w:val="0"/>
          <w:color w:val="000000" w:themeColor="text1"/>
          <w:sz w:val="20"/>
        </w:rPr>
        <w:t>badań,</w:t>
      </w:r>
      <w:r w:rsidR="00782BE6">
        <w:rPr>
          <w:b w:val="0"/>
          <w:color w:val="000000" w:themeColor="text1"/>
          <w:sz w:val="20"/>
        </w:rPr>
        <w:t xml:space="preserve"> prowadzonych w latach 2012/1013 na próbach reprezentatywnych dzieci w wieku sześciu i siedmiu lat.</w:t>
      </w:r>
    </w:p>
    <w:p w14:paraId="057B6EB9" w14:textId="77777777" w:rsidR="00DC173C" w:rsidRPr="00B71DC4" w:rsidRDefault="00B979F2" w:rsidP="003F2938">
      <w:pPr>
        <w:pStyle w:val="informacjaprasowa"/>
        <w:spacing w:after="240" w:line="276" w:lineRule="auto"/>
        <w:rPr>
          <w:color w:val="000000" w:themeColor="text1"/>
          <w:sz w:val="20"/>
        </w:rPr>
      </w:pPr>
      <w:r w:rsidRPr="00B71DC4">
        <w:rPr>
          <w:color w:val="000000" w:themeColor="text1"/>
          <w:sz w:val="20"/>
        </w:rPr>
        <w:t>Badania IBE nad kompetencjami dzieci na starcie szkolnym</w:t>
      </w:r>
    </w:p>
    <w:p w14:paraId="6B535A97" w14:textId="0011880E" w:rsidR="00F7372E" w:rsidRPr="00B71DC4" w:rsidRDefault="009C56EB" w:rsidP="00B71DC4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W roku szkolnym 2012/2013 Instytut Badań Edukacyjnych przeprowadził badanie dzieci </w:t>
      </w:r>
      <w:r w:rsidR="00C557DB">
        <w:rPr>
          <w:rFonts w:ascii="Arial" w:hAnsi="Arial" w:cs="Arial"/>
          <w:sz w:val="20"/>
          <w:szCs w:val="20"/>
          <w:lang w:val="pl-PL"/>
        </w:rPr>
        <w:t>sześcio-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</w:t>
      </w:r>
      <w:r w:rsidR="003F2938" w:rsidRPr="00B71DC4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B71DC4">
        <w:rPr>
          <w:rFonts w:ascii="Arial" w:hAnsi="Arial" w:cs="Arial"/>
          <w:sz w:val="20"/>
          <w:szCs w:val="20"/>
          <w:lang w:val="pl-PL"/>
        </w:rPr>
        <w:t xml:space="preserve">i siedmioletnich na starcie szkolnym. Badano dzieci sześcioletnie w zerówkach szkolnych </w:t>
      </w:r>
      <w:r w:rsidR="00B71DC4" w:rsidRPr="00B71DC4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B71DC4">
        <w:rPr>
          <w:rFonts w:ascii="Arial" w:hAnsi="Arial" w:cs="Arial"/>
          <w:sz w:val="20"/>
          <w:szCs w:val="20"/>
          <w:lang w:val="pl-PL"/>
        </w:rPr>
        <w:t>i prz</w:t>
      </w:r>
      <w:r w:rsidR="00B979F2" w:rsidRPr="00B71DC4">
        <w:rPr>
          <w:rFonts w:ascii="Arial" w:hAnsi="Arial" w:cs="Arial"/>
          <w:sz w:val="20"/>
          <w:szCs w:val="20"/>
          <w:lang w:val="pl-PL"/>
        </w:rPr>
        <w:t>e</w:t>
      </w:r>
      <w:r w:rsidRPr="00B71DC4">
        <w:rPr>
          <w:rFonts w:ascii="Arial" w:hAnsi="Arial" w:cs="Arial"/>
          <w:sz w:val="20"/>
          <w:szCs w:val="20"/>
          <w:lang w:val="pl-PL"/>
        </w:rPr>
        <w:t>dszkolnych oraz pierwszych klasach</w:t>
      </w:r>
      <w:r w:rsidR="00B979F2" w:rsidRPr="00B71DC4">
        <w:rPr>
          <w:rFonts w:ascii="Arial" w:hAnsi="Arial" w:cs="Arial"/>
          <w:sz w:val="20"/>
          <w:szCs w:val="20"/>
          <w:lang w:val="pl-PL"/>
        </w:rPr>
        <w:t>,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a także dzieci siedmioletnie w pierwszych i drugich klasach szkół podstawowych. Badanie wykazało duże podobieństwo pod względem poziomu kompetencji dzieci </w:t>
      </w:r>
      <w:r w:rsidR="00C557DB">
        <w:rPr>
          <w:rFonts w:ascii="Arial" w:hAnsi="Arial" w:cs="Arial"/>
          <w:sz w:val="20"/>
          <w:szCs w:val="20"/>
          <w:lang w:val="pl-PL"/>
        </w:rPr>
        <w:t>sześcio-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i siedmioletnich w pierwszych klasach oraz niższe kompetencje wśród dzieci sześcioletnich </w:t>
      </w:r>
      <w:r w:rsidR="00B71DC4" w:rsidRPr="00B71DC4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B71DC4">
        <w:rPr>
          <w:rFonts w:ascii="Arial" w:hAnsi="Arial" w:cs="Arial"/>
          <w:sz w:val="20"/>
          <w:szCs w:val="20"/>
          <w:lang w:val="pl-PL"/>
        </w:rPr>
        <w:t>w przedszkolach i zerówkach szkolnych (w stosunku do pierwszoklasistów)</w:t>
      </w:r>
      <w:r w:rsidRPr="00B71DC4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1"/>
      </w:r>
      <w:r w:rsidRPr="00B71DC4">
        <w:rPr>
          <w:rFonts w:ascii="Arial" w:hAnsi="Arial" w:cs="Arial"/>
          <w:sz w:val="20"/>
          <w:szCs w:val="20"/>
          <w:lang w:val="pl-PL"/>
        </w:rPr>
        <w:t>.</w:t>
      </w:r>
      <w:r w:rsidR="00F7372E" w:rsidRPr="00B71DC4">
        <w:rPr>
          <w:rFonts w:ascii="Arial" w:hAnsi="Arial" w:cs="Arial"/>
          <w:sz w:val="20"/>
          <w:szCs w:val="20"/>
        </w:rPr>
        <w:t xml:space="preserve"> </w:t>
      </w:r>
      <w:r w:rsidR="00C557DB">
        <w:rPr>
          <w:rFonts w:ascii="Arial" w:hAnsi="Arial" w:cs="Arial"/>
          <w:sz w:val="20"/>
          <w:szCs w:val="20"/>
          <w:lang w:val="pl-PL"/>
        </w:rPr>
        <w:t>Na</w:t>
      </w:r>
      <w:r w:rsidR="00F7372E" w:rsidRPr="00B71DC4">
        <w:rPr>
          <w:rFonts w:ascii="Arial" w:hAnsi="Arial" w:cs="Arial"/>
          <w:sz w:val="20"/>
          <w:szCs w:val="20"/>
          <w:lang w:val="pl-PL"/>
        </w:rPr>
        <w:t xml:space="preserve"> podstawie wyników dało się zaobserwować, że dzieci we wszystkich środowiskach edukacyjnych (przedszkole, zerówka, szkoła) poczyniły postępy w zakresie trzech mierzonych umiejętności (matematyka, czytanie, pisanie). </w:t>
      </w:r>
      <w:r w:rsidR="00F23887" w:rsidRPr="00F23887">
        <w:rPr>
          <w:rFonts w:ascii="Arial" w:hAnsi="Arial" w:cs="Arial"/>
          <w:sz w:val="20"/>
          <w:szCs w:val="20"/>
          <w:lang w:val="pl-PL"/>
        </w:rPr>
        <w:t xml:space="preserve">W grupie przebadanych wówczas sześciolatków między pierwszym pomiarem (jesienią 2012 roku) a drugim pomiarem (wiosna 2013) można było zaobserwować wzrost </w:t>
      </w:r>
      <w:r w:rsidR="00B53C70">
        <w:rPr>
          <w:rFonts w:ascii="Arial" w:hAnsi="Arial" w:cs="Arial"/>
          <w:sz w:val="20"/>
          <w:szCs w:val="20"/>
          <w:lang w:val="pl-PL"/>
        </w:rPr>
        <w:t>zróżnicowania</w:t>
      </w:r>
      <w:r w:rsidR="00B53C70" w:rsidRPr="00F23887">
        <w:rPr>
          <w:rFonts w:ascii="Arial" w:hAnsi="Arial" w:cs="Arial"/>
          <w:sz w:val="20"/>
          <w:szCs w:val="20"/>
          <w:lang w:val="pl-PL"/>
        </w:rPr>
        <w:t xml:space="preserve"> </w:t>
      </w:r>
      <w:r w:rsidR="00F23887" w:rsidRPr="00F23887">
        <w:rPr>
          <w:rFonts w:ascii="Arial" w:hAnsi="Arial" w:cs="Arial"/>
          <w:sz w:val="20"/>
          <w:szCs w:val="20"/>
          <w:lang w:val="pl-PL"/>
        </w:rPr>
        <w:t xml:space="preserve">między wynikami dzieci </w:t>
      </w:r>
      <w:r w:rsidR="00AA4857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="00F23887" w:rsidRPr="00F23887">
        <w:rPr>
          <w:rFonts w:ascii="Arial" w:hAnsi="Arial" w:cs="Arial"/>
          <w:sz w:val="20"/>
          <w:szCs w:val="20"/>
          <w:lang w:val="pl-PL"/>
        </w:rPr>
        <w:t>z przedszkoli i zerówek a wyn</w:t>
      </w:r>
      <w:r w:rsidR="00562B33">
        <w:rPr>
          <w:rFonts w:ascii="Arial" w:hAnsi="Arial" w:cs="Arial"/>
          <w:sz w:val="20"/>
          <w:szCs w:val="20"/>
          <w:lang w:val="pl-PL"/>
        </w:rPr>
        <w:t>i</w:t>
      </w:r>
      <w:r w:rsidR="00F23887" w:rsidRPr="00F23887">
        <w:rPr>
          <w:rFonts w:ascii="Arial" w:hAnsi="Arial" w:cs="Arial"/>
          <w:sz w:val="20"/>
          <w:szCs w:val="20"/>
          <w:lang w:val="pl-PL"/>
        </w:rPr>
        <w:t>kami dzieci ze szkół podstawowych. Widać więc, że środowisko szkolne silniej stymulowało rozwój umiejętności dzieci sześcioletnich niż środowisko przedszkolne i zerówki. W tym samym badaniu zaobserwowano również wpływ środo</w:t>
      </w:r>
      <w:r w:rsidR="00F23887" w:rsidRPr="003167A3">
        <w:rPr>
          <w:rFonts w:ascii="Arial" w:hAnsi="Arial" w:cs="Arial"/>
          <w:sz w:val="20"/>
          <w:szCs w:val="20"/>
          <w:lang w:val="pl-PL"/>
        </w:rPr>
        <w:t>wiska rodzinnego na kompetencje dzieci</w:t>
      </w:r>
      <w:r w:rsidR="007513B6" w:rsidRPr="003167A3">
        <w:rPr>
          <w:rFonts w:ascii="Arial" w:hAnsi="Arial" w:cs="Arial"/>
          <w:sz w:val="20"/>
          <w:szCs w:val="20"/>
          <w:lang w:val="pl-PL"/>
        </w:rPr>
        <w:t xml:space="preserve">, przy czym był on </w:t>
      </w:r>
      <w:r w:rsidR="007513B6" w:rsidRPr="00E44777">
        <w:rPr>
          <w:rFonts w:ascii="Arial" w:hAnsi="Arial" w:cs="Arial"/>
          <w:sz w:val="20"/>
          <w:szCs w:val="20"/>
          <w:lang w:val="pl-PL"/>
        </w:rPr>
        <w:t xml:space="preserve">znacznie </w:t>
      </w:r>
      <w:r w:rsidR="007513B6" w:rsidRPr="003167A3">
        <w:rPr>
          <w:rFonts w:ascii="Arial" w:hAnsi="Arial" w:cs="Arial"/>
          <w:sz w:val="20"/>
          <w:szCs w:val="20"/>
          <w:lang w:val="pl-PL"/>
        </w:rPr>
        <w:t xml:space="preserve">silniejszy niż </w:t>
      </w:r>
      <w:r w:rsidR="007513B6" w:rsidRPr="00E44777">
        <w:rPr>
          <w:rFonts w:ascii="Arial" w:hAnsi="Arial" w:cs="Arial"/>
          <w:sz w:val="20"/>
          <w:szCs w:val="20"/>
          <w:lang w:val="pl-PL"/>
        </w:rPr>
        <w:t xml:space="preserve">wpływ </w:t>
      </w:r>
      <w:r w:rsidR="007513B6" w:rsidRPr="003167A3">
        <w:rPr>
          <w:rFonts w:ascii="Arial" w:hAnsi="Arial" w:cs="Arial"/>
          <w:sz w:val="20"/>
          <w:szCs w:val="20"/>
          <w:lang w:val="pl-PL"/>
        </w:rPr>
        <w:t>wiek</w:t>
      </w:r>
      <w:r w:rsidR="007513B6" w:rsidRPr="00E44777">
        <w:rPr>
          <w:rFonts w:ascii="Arial" w:hAnsi="Arial" w:cs="Arial"/>
          <w:sz w:val="20"/>
          <w:szCs w:val="20"/>
          <w:lang w:val="pl-PL"/>
        </w:rPr>
        <w:t>u</w:t>
      </w:r>
      <w:r w:rsidR="007513B6" w:rsidRPr="003167A3">
        <w:rPr>
          <w:rFonts w:ascii="Arial" w:hAnsi="Arial" w:cs="Arial"/>
          <w:sz w:val="20"/>
          <w:szCs w:val="20"/>
          <w:lang w:val="pl-PL"/>
        </w:rPr>
        <w:t xml:space="preserve"> dziecka</w:t>
      </w:r>
      <w:r w:rsidR="00F23887" w:rsidRPr="00F23887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77C73336" w14:textId="77777777" w:rsidR="00545DDB" w:rsidRPr="00B71DC4" w:rsidRDefault="009C56EB">
      <w:pPr>
        <w:spacing w:before="240"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lastRenderedPageBreak/>
        <w:t>W roku szkolnym 2012/2013 edukacja dzieci sześcioletnich nie była obowiązkowa – rodzice posyłali dzieci sześcioletnie do pierwszych klas zgodnie z własną decyzją, biorąc pod uwagę szereg różnych czynników</w:t>
      </w:r>
      <w:r w:rsidR="00B979F2" w:rsidRPr="00B71DC4">
        <w:rPr>
          <w:rFonts w:ascii="Arial" w:hAnsi="Arial" w:cs="Arial"/>
          <w:sz w:val="20"/>
          <w:szCs w:val="20"/>
          <w:lang w:val="pl-PL"/>
        </w:rPr>
        <w:t xml:space="preserve"> (</w:t>
      </w:r>
      <w:r w:rsidR="00B1350B">
        <w:rPr>
          <w:rFonts w:ascii="Arial" w:hAnsi="Arial" w:cs="Arial"/>
          <w:sz w:val="20"/>
          <w:szCs w:val="20"/>
          <w:lang w:val="pl-PL"/>
        </w:rPr>
        <w:t>z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analizą uwarunkowań tych decyzji rodzicielskich można szerzej zapoznać si</w:t>
      </w:r>
      <w:r w:rsidR="00B979F2" w:rsidRPr="00B71DC4">
        <w:rPr>
          <w:rFonts w:ascii="Arial" w:hAnsi="Arial" w:cs="Arial"/>
          <w:sz w:val="20"/>
          <w:szCs w:val="20"/>
          <w:lang w:val="pl-PL"/>
        </w:rPr>
        <w:t>ę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w raporcie </w:t>
      </w:r>
      <w:r w:rsidR="00B71DC4" w:rsidRPr="00B71DC4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B71DC4">
        <w:rPr>
          <w:rFonts w:ascii="Arial" w:hAnsi="Arial" w:cs="Arial"/>
          <w:sz w:val="20"/>
          <w:szCs w:val="20"/>
          <w:lang w:val="pl-PL"/>
        </w:rPr>
        <w:t>z badania</w:t>
      </w:r>
      <w:r w:rsidR="00B979F2" w:rsidRPr="00B71DC4">
        <w:rPr>
          <w:rFonts w:ascii="Arial" w:hAnsi="Arial" w:cs="Arial"/>
          <w:sz w:val="20"/>
          <w:szCs w:val="20"/>
          <w:lang w:val="pl-PL"/>
        </w:rPr>
        <w:t xml:space="preserve">). Na potrzeby tego badania, a także poradni psychologiczno-pedagogicznych oraz nauczycieli eksperci IBE opracowali Test Umiejętności na Starcie Szkolnym (do użytku na tabletach). </w:t>
      </w:r>
    </w:p>
    <w:p w14:paraId="30048F3C" w14:textId="32655965" w:rsidR="00DC173C" w:rsidRPr="00B71DC4" w:rsidRDefault="0012236F" w:rsidP="00AA4857">
      <w:pPr>
        <w:spacing w:before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W </w:t>
      </w:r>
      <w:r w:rsidRPr="0012236F">
        <w:rPr>
          <w:rFonts w:ascii="Arial" w:hAnsi="Arial" w:cs="Arial"/>
          <w:i/>
          <w:sz w:val="20"/>
          <w:szCs w:val="20"/>
          <w:lang w:val="pl-PL"/>
        </w:rPr>
        <w:t>B</w:t>
      </w:r>
      <w:r w:rsidR="009C56EB" w:rsidRPr="0012236F">
        <w:rPr>
          <w:rFonts w:ascii="Arial" w:hAnsi="Arial" w:cs="Arial"/>
          <w:i/>
          <w:sz w:val="20"/>
          <w:szCs w:val="20"/>
          <w:lang w:val="pl-PL"/>
        </w:rPr>
        <w:t xml:space="preserve">adaniu </w:t>
      </w:r>
      <w:r w:rsidRPr="0012236F">
        <w:rPr>
          <w:rFonts w:ascii="Arial" w:hAnsi="Arial" w:cs="Arial"/>
          <w:i/>
          <w:sz w:val="20"/>
          <w:szCs w:val="20"/>
        </w:rPr>
        <w:t xml:space="preserve">trafności i rzetelności testów TUNSS i TPR – Pierwszoklasista 2014 </w:t>
      </w:r>
      <w:r w:rsidR="00843E73" w:rsidRPr="00B71DC4">
        <w:rPr>
          <w:rFonts w:ascii="Arial" w:hAnsi="Arial" w:cs="Arial"/>
          <w:sz w:val="20"/>
          <w:szCs w:val="20"/>
          <w:lang w:val="pl-PL"/>
        </w:rPr>
        <w:t>przepr</w:t>
      </w:r>
      <w:r w:rsidR="00F51907">
        <w:rPr>
          <w:rFonts w:ascii="Arial" w:hAnsi="Arial" w:cs="Arial"/>
          <w:sz w:val="20"/>
          <w:szCs w:val="20"/>
          <w:lang w:val="pl-PL"/>
        </w:rPr>
        <w:t>owadzonym w roku szkolnym 2014/2</w:t>
      </w:r>
      <w:r w:rsidR="00843E73" w:rsidRPr="00B71DC4">
        <w:rPr>
          <w:rFonts w:ascii="Arial" w:hAnsi="Arial" w:cs="Arial"/>
          <w:sz w:val="20"/>
          <w:szCs w:val="20"/>
          <w:lang w:val="pl-PL"/>
        </w:rPr>
        <w:t xml:space="preserve">015 </w:t>
      </w:r>
      <w:r w:rsidR="009C56EB" w:rsidRPr="00B71DC4">
        <w:rPr>
          <w:rFonts w:ascii="Arial" w:hAnsi="Arial" w:cs="Arial"/>
          <w:sz w:val="20"/>
          <w:szCs w:val="20"/>
          <w:lang w:val="pl-PL"/>
        </w:rPr>
        <w:t xml:space="preserve">wzięli udział uczniowie uczący się w </w:t>
      </w:r>
      <w:r w:rsidR="009C56EB" w:rsidRPr="00B53C70">
        <w:rPr>
          <w:rFonts w:ascii="Arial" w:hAnsi="Arial" w:cs="Arial"/>
          <w:sz w:val="20"/>
          <w:szCs w:val="20"/>
          <w:lang w:val="pl-PL"/>
        </w:rPr>
        <w:t>klasach pierwszych, w tym uczniowie objęci reformą (sześciolatk</w:t>
      </w:r>
      <w:r w:rsidR="003F2938" w:rsidRPr="00B53C70">
        <w:rPr>
          <w:rFonts w:ascii="Arial" w:hAnsi="Arial" w:cs="Arial"/>
          <w:sz w:val="20"/>
          <w:szCs w:val="20"/>
          <w:lang w:val="pl-PL"/>
        </w:rPr>
        <w:t>i</w:t>
      </w:r>
      <w:r w:rsidR="009C56EB" w:rsidRPr="00B53C70">
        <w:rPr>
          <w:rFonts w:ascii="Arial" w:hAnsi="Arial" w:cs="Arial"/>
          <w:sz w:val="20"/>
          <w:szCs w:val="20"/>
          <w:lang w:val="pl-PL"/>
        </w:rPr>
        <w:t xml:space="preserve"> urodzon</w:t>
      </w:r>
      <w:r w:rsidR="003F2938" w:rsidRPr="00B53C70">
        <w:rPr>
          <w:rFonts w:ascii="Arial" w:hAnsi="Arial" w:cs="Arial"/>
          <w:sz w:val="20"/>
          <w:szCs w:val="20"/>
          <w:lang w:val="pl-PL"/>
        </w:rPr>
        <w:t>e</w:t>
      </w:r>
      <w:r w:rsidR="009C56EB" w:rsidRPr="00B53C70">
        <w:rPr>
          <w:rFonts w:ascii="Arial" w:hAnsi="Arial" w:cs="Arial"/>
          <w:sz w:val="20"/>
          <w:szCs w:val="20"/>
          <w:lang w:val="pl-PL"/>
        </w:rPr>
        <w:t xml:space="preserve"> w pierwszej połowie 2008 r.). Badanie przeprowadzono w  32 szkołach z trzech województw (kujawsko</w:t>
      </w:r>
      <w:r w:rsidR="009C56EB" w:rsidRPr="00B53C70">
        <w:rPr>
          <w:rFonts w:ascii="Arial" w:hAnsi="Arial" w:cs="Arial"/>
          <w:sz w:val="20"/>
          <w:szCs w:val="20"/>
          <w:lang w:val="pl-PL"/>
        </w:rPr>
        <w:noBreakHyphen/>
        <w:t>pomorskie, lubelskie, mazowieckie)</w:t>
      </w:r>
      <w:r w:rsidR="00FE2630" w:rsidRPr="00B53C70">
        <w:rPr>
          <w:rFonts w:ascii="Arial" w:hAnsi="Arial" w:cs="Arial"/>
          <w:sz w:val="20"/>
          <w:szCs w:val="20"/>
          <w:lang w:val="pl-PL"/>
        </w:rPr>
        <w:t xml:space="preserve">, </w:t>
      </w:r>
      <w:r w:rsidR="00B53C70">
        <w:rPr>
          <w:rFonts w:ascii="Arial" w:hAnsi="Arial" w:cs="Arial"/>
          <w:sz w:val="20"/>
          <w:szCs w:val="20"/>
          <w:lang w:val="pl-PL"/>
        </w:rPr>
        <w:t>uwzględniając</w:t>
      </w:r>
      <w:r w:rsidR="00B53C70" w:rsidRPr="00B53C70">
        <w:rPr>
          <w:rFonts w:ascii="Arial" w:hAnsi="Arial" w:cs="Arial"/>
          <w:sz w:val="20"/>
          <w:szCs w:val="20"/>
          <w:lang w:val="pl-PL"/>
        </w:rPr>
        <w:t xml:space="preserve"> kryterium </w:t>
      </w:r>
      <w:r w:rsidR="00FE2630" w:rsidRPr="00B53C70">
        <w:rPr>
          <w:rFonts w:ascii="Arial" w:hAnsi="Arial" w:cs="Arial"/>
          <w:sz w:val="20"/>
          <w:szCs w:val="20"/>
          <w:lang w:val="pl-PL"/>
        </w:rPr>
        <w:t>wielkości miejscowości</w:t>
      </w:r>
      <w:r w:rsidR="009C56EB" w:rsidRPr="00B53C70">
        <w:rPr>
          <w:rFonts w:ascii="Arial" w:hAnsi="Arial" w:cs="Arial"/>
          <w:sz w:val="20"/>
          <w:szCs w:val="20"/>
          <w:lang w:val="pl-PL"/>
        </w:rPr>
        <w:t xml:space="preserve">. </w:t>
      </w:r>
      <w:r w:rsidR="00FE2630" w:rsidRPr="00B53C70">
        <w:rPr>
          <w:rFonts w:ascii="Arial" w:hAnsi="Arial" w:cs="Arial"/>
          <w:sz w:val="20"/>
          <w:szCs w:val="20"/>
          <w:lang w:val="pl-PL"/>
        </w:rPr>
        <w:t xml:space="preserve">Dobór próby </w:t>
      </w:r>
      <w:r w:rsidR="00B53C70" w:rsidRPr="00B53C70">
        <w:rPr>
          <w:rFonts w:ascii="Arial" w:hAnsi="Arial" w:cs="Arial"/>
          <w:sz w:val="20"/>
          <w:szCs w:val="20"/>
          <w:lang w:val="pl-PL"/>
        </w:rPr>
        <w:t xml:space="preserve">celowej </w:t>
      </w:r>
      <w:r w:rsidR="00591948" w:rsidRPr="00B53C70">
        <w:rPr>
          <w:rFonts w:ascii="Arial" w:hAnsi="Arial" w:cs="Arial"/>
          <w:sz w:val="20"/>
          <w:szCs w:val="20"/>
          <w:lang w:val="pl-PL"/>
        </w:rPr>
        <w:t>zapewnił duże zróżnicowanie między szkołami</w:t>
      </w:r>
      <w:r w:rsidR="00DF03C6" w:rsidRPr="00B53C70">
        <w:rPr>
          <w:rFonts w:ascii="Arial" w:hAnsi="Arial" w:cs="Arial"/>
          <w:sz w:val="20"/>
          <w:szCs w:val="20"/>
          <w:lang w:val="pl-PL"/>
        </w:rPr>
        <w:t xml:space="preserve"> i umiejętnościami dzieci.</w:t>
      </w:r>
      <w:r w:rsidR="00DF03C6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39F7CAF0" w14:textId="77777777" w:rsidR="003F2938" w:rsidRPr="00B71DC4" w:rsidRDefault="009C56EB" w:rsidP="00AA4857">
      <w:pPr>
        <w:spacing w:before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W zbadanych szkołach i klasach uczyły się </w:t>
      </w:r>
      <w:r w:rsidR="003F2938" w:rsidRPr="00B71DC4">
        <w:rPr>
          <w:rFonts w:ascii="Arial" w:hAnsi="Arial" w:cs="Arial"/>
          <w:sz w:val="20"/>
          <w:szCs w:val="20"/>
          <w:lang w:val="pl-PL"/>
        </w:rPr>
        <w:t>zatem:</w:t>
      </w:r>
    </w:p>
    <w:p w14:paraId="7231205E" w14:textId="77777777" w:rsidR="003F2938" w:rsidRPr="00B71DC4" w:rsidRDefault="009C56EB" w:rsidP="00AA48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>dzieci siedmioletnie</w:t>
      </w:r>
      <w:r w:rsidR="003F2938" w:rsidRPr="00B71DC4">
        <w:rPr>
          <w:rFonts w:ascii="Arial" w:hAnsi="Arial" w:cs="Arial"/>
          <w:sz w:val="20"/>
          <w:szCs w:val="20"/>
          <w:lang w:val="pl-PL"/>
        </w:rPr>
        <w:t>,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realizujące obowiązek szkolny zgodnie z dotychczasowym porządkiem (starym trybem z przed reformy)</w:t>
      </w:r>
      <w:r w:rsidR="003F2938" w:rsidRPr="00B71DC4">
        <w:rPr>
          <w:rFonts w:ascii="Arial" w:hAnsi="Arial" w:cs="Arial"/>
          <w:sz w:val="20"/>
          <w:szCs w:val="20"/>
          <w:lang w:val="pl-PL"/>
        </w:rPr>
        <w:t>,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61B3A56A" w14:textId="5C2598BD" w:rsidR="003F2938" w:rsidRPr="00B71DC4" w:rsidRDefault="009C56EB" w:rsidP="003F2938">
      <w:pPr>
        <w:pStyle w:val="Akapitzlist"/>
        <w:numPr>
          <w:ilvl w:val="0"/>
          <w:numId w:val="1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>dzieci sześcioletnie z pierwszego półrocza objęte reformą i będące pierwszym rocznikiem sześciolatków obowiązkowo rozpoczynających naukę w klasie pierwszej</w:t>
      </w:r>
      <w:r w:rsidR="00AE49D3">
        <w:rPr>
          <w:rFonts w:ascii="Arial" w:hAnsi="Arial" w:cs="Arial"/>
          <w:sz w:val="20"/>
          <w:szCs w:val="20"/>
          <w:lang w:val="pl-PL"/>
        </w:rPr>
        <w:t>.</w:t>
      </w:r>
    </w:p>
    <w:p w14:paraId="43DDC9AB" w14:textId="421B7D54" w:rsidR="003F2938" w:rsidRPr="00DA5C03" w:rsidRDefault="00FE2630" w:rsidP="003F2938">
      <w:pPr>
        <w:pStyle w:val="Akapitzlist"/>
        <w:numPr>
          <w:ilvl w:val="0"/>
          <w:numId w:val="1"/>
        </w:numPr>
        <w:spacing w:before="240" w:after="24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dzieci </w:t>
      </w:r>
      <w:r w:rsidR="009C56EB" w:rsidRPr="00B71DC4">
        <w:rPr>
          <w:rFonts w:ascii="Arial" w:hAnsi="Arial" w:cs="Arial"/>
          <w:sz w:val="20"/>
          <w:szCs w:val="20"/>
          <w:lang w:val="pl-PL"/>
        </w:rPr>
        <w:t>sześcioletni</w:t>
      </w:r>
      <w:r>
        <w:rPr>
          <w:rFonts w:ascii="Arial" w:hAnsi="Arial" w:cs="Arial"/>
          <w:sz w:val="20"/>
          <w:szCs w:val="20"/>
          <w:lang w:val="pl-PL"/>
        </w:rPr>
        <w:t>e</w:t>
      </w:r>
      <w:r w:rsidR="009C56EB" w:rsidRPr="00B71DC4">
        <w:rPr>
          <w:rFonts w:ascii="Arial" w:hAnsi="Arial" w:cs="Arial"/>
          <w:sz w:val="20"/>
          <w:szCs w:val="20"/>
          <w:lang w:val="pl-PL"/>
        </w:rPr>
        <w:t xml:space="preserve"> z drugiego półrocza</w:t>
      </w:r>
      <w:r w:rsidR="003F2938" w:rsidRPr="00B71DC4">
        <w:rPr>
          <w:rFonts w:ascii="Arial" w:hAnsi="Arial" w:cs="Arial"/>
          <w:sz w:val="20"/>
          <w:szCs w:val="20"/>
          <w:lang w:val="pl-PL"/>
        </w:rPr>
        <w:t xml:space="preserve"> 2008 r.</w:t>
      </w:r>
      <w:r w:rsidR="009C56EB" w:rsidRPr="00B71DC4">
        <w:rPr>
          <w:rFonts w:ascii="Arial" w:hAnsi="Arial" w:cs="Arial"/>
          <w:sz w:val="20"/>
          <w:szCs w:val="20"/>
          <w:lang w:val="pl-PL"/>
        </w:rPr>
        <w:t xml:space="preserve">, nie </w:t>
      </w:r>
      <w:r w:rsidR="00DA5C03" w:rsidRPr="00B71DC4">
        <w:rPr>
          <w:rFonts w:ascii="Arial" w:hAnsi="Arial" w:cs="Arial"/>
          <w:sz w:val="20"/>
          <w:szCs w:val="20"/>
          <w:lang w:val="pl-PL"/>
        </w:rPr>
        <w:t>objęt</w:t>
      </w:r>
      <w:r w:rsidR="00DA5C03">
        <w:rPr>
          <w:rFonts w:ascii="Arial" w:hAnsi="Arial" w:cs="Arial"/>
          <w:sz w:val="20"/>
          <w:szCs w:val="20"/>
          <w:lang w:val="pl-PL"/>
        </w:rPr>
        <w:t>e</w:t>
      </w:r>
      <w:r w:rsidR="00DA5C03" w:rsidRPr="00B71DC4">
        <w:rPr>
          <w:rFonts w:ascii="Arial" w:hAnsi="Arial" w:cs="Arial"/>
          <w:sz w:val="20"/>
          <w:szCs w:val="20"/>
          <w:lang w:val="pl-PL"/>
        </w:rPr>
        <w:t xml:space="preserve"> </w:t>
      </w:r>
      <w:r w:rsidR="009C56EB" w:rsidRPr="00B71DC4">
        <w:rPr>
          <w:rFonts w:ascii="Arial" w:hAnsi="Arial" w:cs="Arial"/>
          <w:sz w:val="20"/>
          <w:szCs w:val="20"/>
          <w:lang w:val="pl-PL"/>
        </w:rPr>
        <w:t>obowiązk</w:t>
      </w:r>
      <w:r w:rsidR="003F2938" w:rsidRPr="00B71DC4">
        <w:rPr>
          <w:rFonts w:ascii="Arial" w:hAnsi="Arial" w:cs="Arial"/>
          <w:sz w:val="20"/>
          <w:szCs w:val="20"/>
          <w:lang w:val="pl-PL"/>
        </w:rPr>
        <w:t xml:space="preserve">iem </w:t>
      </w:r>
      <w:r w:rsidR="009C56EB" w:rsidRPr="00B71DC4">
        <w:rPr>
          <w:rFonts w:ascii="Arial" w:hAnsi="Arial" w:cs="Arial"/>
          <w:sz w:val="20"/>
          <w:szCs w:val="20"/>
          <w:lang w:val="pl-PL"/>
        </w:rPr>
        <w:t xml:space="preserve">rozpoczynania nauki. Ich rodzice </w:t>
      </w:r>
      <w:r w:rsidR="003F2938" w:rsidRPr="00B71DC4">
        <w:rPr>
          <w:rFonts w:ascii="Arial" w:hAnsi="Arial" w:cs="Arial"/>
          <w:sz w:val="20"/>
          <w:szCs w:val="20"/>
          <w:lang w:val="pl-PL"/>
        </w:rPr>
        <w:t xml:space="preserve">jednak </w:t>
      </w:r>
      <w:r w:rsidR="009C56EB" w:rsidRPr="00B71DC4">
        <w:rPr>
          <w:rFonts w:ascii="Arial" w:hAnsi="Arial" w:cs="Arial"/>
          <w:sz w:val="20"/>
          <w:szCs w:val="20"/>
          <w:lang w:val="pl-PL"/>
        </w:rPr>
        <w:t xml:space="preserve">zdecydowali się na posłanie ich do klasy pierwszej. </w:t>
      </w:r>
    </w:p>
    <w:p w14:paraId="2E8E901F" w14:textId="4E36BA67" w:rsidR="007513B6" w:rsidRPr="00AA4857" w:rsidRDefault="007513B6" w:rsidP="003F2938">
      <w:pPr>
        <w:pStyle w:val="informacjaprasowa"/>
        <w:spacing w:after="240" w:line="276" w:lineRule="auto"/>
        <w:rPr>
          <w:b w:val="0"/>
          <w:color w:val="000000" w:themeColor="text1"/>
          <w:sz w:val="20"/>
        </w:rPr>
      </w:pPr>
      <w:r w:rsidRPr="00DA5C03">
        <w:rPr>
          <w:b w:val="0"/>
          <w:color w:val="000000" w:themeColor="text1"/>
          <w:sz w:val="20"/>
        </w:rPr>
        <w:t xml:space="preserve">Komplet danych uzyskano od 1204 uczniów, pochodzących z dużych miast oraz małych miasteczek i terenów wiejskich. </w:t>
      </w:r>
      <w:r w:rsidR="00AA4857">
        <w:rPr>
          <w:b w:val="0"/>
          <w:color w:val="000000" w:themeColor="text1"/>
          <w:sz w:val="20"/>
        </w:rPr>
        <w:t>Należy podkreślić, że celowy charakter próby upoważnia wyłącznie do stawiania hipotez.</w:t>
      </w:r>
    </w:p>
    <w:p w14:paraId="2E3BB76D" w14:textId="77777777" w:rsidR="00247760" w:rsidRPr="00AA4857" w:rsidRDefault="00247760" w:rsidP="00247760">
      <w:pPr>
        <w:rPr>
          <w:rFonts w:ascii="Arial" w:hAnsi="Arial" w:cs="Arial"/>
          <w:sz w:val="20"/>
          <w:szCs w:val="20"/>
        </w:rPr>
      </w:pPr>
      <w:r w:rsidRPr="00AA4857">
        <w:rPr>
          <w:rFonts w:ascii="Arial" w:hAnsi="Arial" w:cs="Arial"/>
          <w:sz w:val="20"/>
          <w:szCs w:val="20"/>
        </w:rPr>
        <w:t xml:space="preserve">Tabela 1. </w:t>
      </w:r>
      <w:r w:rsidRPr="00AA4857">
        <w:rPr>
          <w:rFonts w:ascii="Arial" w:hAnsi="Arial" w:cs="Arial"/>
          <w:i/>
          <w:sz w:val="20"/>
          <w:szCs w:val="20"/>
        </w:rPr>
        <w:t>Liczebność dzieci w próbie, w podziale na wiek.</w:t>
      </w:r>
    </w:p>
    <w:tbl>
      <w:tblPr>
        <w:tblStyle w:val="Jasnecieniowanie1"/>
        <w:tblW w:w="6912" w:type="dxa"/>
        <w:tblLook w:val="04A0" w:firstRow="1" w:lastRow="0" w:firstColumn="1" w:lastColumn="0" w:noHBand="0" w:noVBand="1"/>
      </w:tblPr>
      <w:tblGrid>
        <w:gridCol w:w="3652"/>
        <w:gridCol w:w="3260"/>
      </w:tblGrid>
      <w:tr w:rsidR="00247760" w:rsidRPr="00AA4857" w14:paraId="4F5F9708" w14:textId="77777777" w:rsidTr="00070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vAlign w:val="center"/>
            <w:hideMark/>
          </w:tcPr>
          <w:p w14:paraId="43F892FC" w14:textId="6575897B" w:rsidR="00247760" w:rsidRPr="00AA4857" w:rsidRDefault="00247760" w:rsidP="007573C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wiek</w:t>
            </w:r>
          </w:p>
        </w:tc>
        <w:tc>
          <w:tcPr>
            <w:tcW w:w="3260" w:type="dxa"/>
            <w:noWrap/>
            <w:vAlign w:val="center"/>
            <w:hideMark/>
          </w:tcPr>
          <w:p w14:paraId="322BA4D7" w14:textId="42A14475" w:rsidR="00247760" w:rsidRPr="00AA4857" w:rsidRDefault="007573CD" w:rsidP="000703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z</w:t>
            </w:r>
            <w:r w:rsidR="000703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danych </w:t>
            </w:r>
            <w:r w:rsidR="00247760" w:rsidRPr="00AA4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dzieci</w:t>
            </w:r>
          </w:p>
        </w:tc>
      </w:tr>
      <w:tr w:rsidR="00247760" w:rsidRPr="00AA4857" w14:paraId="2AD430FA" w14:textId="77777777" w:rsidTr="00070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auto"/>
            <w:noWrap/>
            <w:hideMark/>
          </w:tcPr>
          <w:p w14:paraId="21320053" w14:textId="77777777" w:rsidR="00247760" w:rsidRPr="00AA4857" w:rsidRDefault="00247760" w:rsidP="00DF55B8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AA4857">
              <w:rPr>
                <w:rFonts w:ascii="Arial" w:hAnsi="Arial" w:cs="Arial"/>
                <w:color w:val="000000"/>
                <w:sz w:val="20"/>
                <w:szCs w:val="20"/>
              </w:rPr>
              <w:t>sześciolatki –   II. półrocze 2008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64331A4" w14:textId="2499CE26" w:rsidR="00247760" w:rsidRPr="00AA4857" w:rsidRDefault="00247760" w:rsidP="00757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4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  <w:r w:rsidR="00AA4857" w:rsidRPr="00AA4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247760" w:rsidRPr="00AA4857" w14:paraId="04977E25" w14:textId="77777777" w:rsidTr="000703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auto"/>
            <w:noWrap/>
            <w:hideMark/>
          </w:tcPr>
          <w:p w14:paraId="2967BCD7" w14:textId="4CF93A60" w:rsidR="00247760" w:rsidRPr="00AA4857" w:rsidRDefault="007573CD" w:rsidP="00DF55B8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sześciolatki –   </w:t>
            </w:r>
            <w:r w:rsidR="00247760" w:rsidRPr="00AA4857">
              <w:rPr>
                <w:rFonts w:ascii="Arial" w:hAnsi="Arial" w:cs="Arial"/>
                <w:color w:val="000000"/>
                <w:sz w:val="20"/>
                <w:szCs w:val="20"/>
              </w:rPr>
              <w:t xml:space="preserve"> I. półrocze 2008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0BC44BAA" w14:textId="77777777" w:rsidR="00247760" w:rsidRPr="00AA4857" w:rsidRDefault="00247760" w:rsidP="00757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4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</w:t>
            </w:r>
          </w:p>
        </w:tc>
      </w:tr>
      <w:tr w:rsidR="00247760" w:rsidRPr="00AA4857" w14:paraId="5364193B" w14:textId="77777777" w:rsidTr="00070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auto"/>
            <w:noWrap/>
            <w:hideMark/>
          </w:tcPr>
          <w:p w14:paraId="42CF0C8F" w14:textId="77777777" w:rsidR="00247760" w:rsidRPr="00AA4857" w:rsidRDefault="00247760" w:rsidP="00DF55B8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AA4857">
              <w:rPr>
                <w:rFonts w:ascii="Arial" w:hAnsi="Arial" w:cs="Arial"/>
                <w:color w:val="000000"/>
                <w:sz w:val="20"/>
                <w:szCs w:val="20"/>
              </w:rPr>
              <w:t>siedmiolatki –  II. półrocze 2007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C21AFDB" w14:textId="77777777" w:rsidR="00247760" w:rsidRPr="00AA4857" w:rsidRDefault="00247760" w:rsidP="00757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4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375</w:t>
            </w:r>
          </w:p>
        </w:tc>
      </w:tr>
      <w:tr w:rsidR="00247760" w:rsidRPr="00AA4857" w14:paraId="1A18BF06" w14:textId="77777777" w:rsidTr="000703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auto"/>
            <w:noWrap/>
            <w:hideMark/>
          </w:tcPr>
          <w:p w14:paraId="4228E0DF" w14:textId="77777777" w:rsidR="00247760" w:rsidRPr="00AA4857" w:rsidRDefault="00247760" w:rsidP="00DF55B8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AA4857">
              <w:rPr>
                <w:rFonts w:ascii="Arial" w:hAnsi="Arial" w:cs="Arial"/>
                <w:color w:val="000000"/>
                <w:sz w:val="20"/>
                <w:szCs w:val="20"/>
              </w:rPr>
              <w:t>siedmiolatki –   I. półrocze 2007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547AF31" w14:textId="77777777" w:rsidR="00247760" w:rsidRPr="00AA4857" w:rsidRDefault="00247760" w:rsidP="00757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4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337</w:t>
            </w:r>
          </w:p>
        </w:tc>
      </w:tr>
      <w:tr w:rsidR="00247760" w:rsidRPr="00AA4857" w14:paraId="7E19B398" w14:textId="77777777" w:rsidTr="00070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auto"/>
            <w:noWrap/>
            <w:hideMark/>
          </w:tcPr>
          <w:p w14:paraId="426502F3" w14:textId="77777777" w:rsidR="00247760" w:rsidRPr="00AA4857" w:rsidRDefault="00247760" w:rsidP="00DF55B8">
            <w:pPr>
              <w:jc w:val="both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AA4857">
              <w:rPr>
                <w:rFonts w:ascii="Arial" w:hAnsi="Arial" w:cs="Arial"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82EFFD7" w14:textId="77777777" w:rsidR="00247760" w:rsidRPr="00AA4857" w:rsidRDefault="00247760" w:rsidP="00757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4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1204</w:t>
            </w:r>
          </w:p>
        </w:tc>
      </w:tr>
    </w:tbl>
    <w:p w14:paraId="3B0BBBEA" w14:textId="77777777" w:rsidR="00247760" w:rsidRPr="00AA4857" w:rsidRDefault="00247760" w:rsidP="00247760">
      <w:pPr>
        <w:rPr>
          <w:rFonts w:ascii="Arial" w:hAnsi="Arial" w:cs="Arial"/>
          <w:sz w:val="20"/>
          <w:szCs w:val="20"/>
        </w:rPr>
      </w:pPr>
    </w:p>
    <w:p w14:paraId="3B863B48" w14:textId="21636666" w:rsidR="00AA4857" w:rsidRPr="00AA4857" w:rsidRDefault="00AA4857" w:rsidP="00247760">
      <w:pPr>
        <w:rPr>
          <w:rFonts w:ascii="Arial" w:hAnsi="Arial" w:cs="Arial"/>
          <w:sz w:val="20"/>
          <w:szCs w:val="20"/>
        </w:rPr>
      </w:pPr>
      <w:r w:rsidRPr="00AA4857">
        <w:rPr>
          <w:rFonts w:ascii="Arial" w:hAnsi="Arial" w:cs="Arial"/>
          <w:sz w:val="20"/>
          <w:szCs w:val="20"/>
        </w:rPr>
        <w:t xml:space="preserve">*Uwaga, należy zwrócić uwagę na wyjatkowo małą liczebność tej grupy. </w:t>
      </w:r>
    </w:p>
    <w:p w14:paraId="4C34D6D9" w14:textId="77777777" w:rsidR="007513B6" w:rsidRPr="00AA4857" w:rsidRDefault="007513B6" w:rsidP="003F2938">
      <w:pPr>
        <w:pStyle w:val="informacjaprasowa"/>
        <w:spacing w:after="240" w:line="276" w:lineRule="auto"/>
        <w:rPr>
          <w:b w:val="0"/>
          <w:color w:val="000000" w:themeColor="text1"/>
          <w:sz w:val="20"/>
        </w:rPr>
      </w:pPr>
    </w:p>
    <w:p w14:paraId="222330AE" w14:textId="77777777" w:rsidR="00DC173C" w:rsidRPr="00B71DC4" w:rsidRDefault="00370A3B" w:rsidP="003F2938">
      <w:pPr>
        <w:pStyle w:val="informacjaprasowa"/>
        <w:spacing w:after="240" w:line="276" w:lineRule="auto"/>
        <w:rPr>
          <w:sz w:val="20"/>
        </w:rPr>
      </w:pPr>
      <w:r w:rsidRPr="00B71DC4">
        <w:rPr>
          <w:color w:val="000000" w:themeColor="text1"/>
          <w:sz w:val="20"/>
        </w:rPr>
        <w:t>Opis i charakterystyka narzędzi</w:t>
      </w:r>
      <w:r w:rsidR="00DC173C" w:rsidRPr="00B71DC4">
        <w:rPr>
          <w:sz w:val="20"/>
        </w:rPr>
        <w:t xml:space="preserve"> </w:t>
      </w:r>
    </w:p>
    <w:p w14:paraId="3B0F41A0" w14:textId="77777777" w:rsidR="00DC173C" w:rsidRPr="00B71DC4" w:rsidRDefault="009C56EB" w:rsidP="003F2938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>W przeprowadzony</w:t>
      </w:r>
      <w:r w:rsidR="0049028B" w:rsidRPr="00B71DC4">
        <w:rPr>
          <w:rFonts w:ascii="Arial" w:hAnsi="Arial" w:cs="Arial"/>
          <w:sz w:val="20"/>
          <w:szCs w:val="20"/>
          <w:lang w:val="pl-PL"/>
        </w:rPr>
        <w:t xml:space="preserve">m badaniu </w:t>
      </w:r>
      <w:r w:rsidR="0049028B" w:rsidRPr="00B71DC4">
        <w:rPr>
          <w:rFonts w:ascii="Arial" w:hAnsi="Arial" w:cs="Arial"/>
          <w:i/>
          <w:sz w:val="20"/>
          <w:szCs w:val="20"/>
          <w:lang w:val="pl-PL"/>
        </w:rPr>
        <w:t>Pierwszoklasista 2014</w:t>
      </w:r>
      <w:r w:rsidR="0049028B" w:rsidRPr="00B71DC4">
        <w:rPr>
          <w:rFonts w:ascii="Arial" w:hAnsi="Arial" w:cs="Arial"/>
          <w:sz w:val="20"/>
          <w:szCs w:val="20"/>
          <w:lang w:val="pl-PL"/>
        </w:rPr>
        <w:t xml:space="preserve"> w</w:t>
      </w:r>
      <w:r w:rsidRPr="00B71DC4">
        <w:rPr>
          <w:rFonts w:ascii="Arial" w:hAnsi="Arial" w:cs="Arial"/>
          <w:sz w:val="20"/>
          <w:szCs w:val="20"/>
          <w:lang w:val="pl-PL"/>
        </w:rPr>
        <w:t>ykorzystano Test Umiejętności Na Starcie Szkolnym (TUNSS) oraz Skalę Inteligencji i Rozwoju (IDS).</w:t>
      </w:r>
    </w:p>
    <w:p w14:paraId="53557CBA" w14:textId="6327DD37" w:rsidR="00DC173C" w:rsidRPr="00B71DC4" w:rsidRDefault="009C56EB" w:rsidP="003F2938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Test Umiejętności na Starcie Szkolnym </w:t>
      </w:r>
      <w:r w:rsidR="00A71D0F" w:rsidRPr="00B71DC4">
        <w:rPr>
          <w:rFonts w:ascii="Arial" w:hAnsi="Arial" w:cs="Arial"/>
          <w:sz w:val="20"/>
          <w:szCs w:val="20"/>
          <w:lang w:val="pl-PL"/>
        </w:rPr>
        <w:t>o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piera się na 3 skalach pomiarowych: (1) skali umiejętności matematycznych, (2) skali umiejętności związanych z czytaniem oraz (3) skali umiejętności związanych </w:t>
      </w:r>
      <w:r w:rsidR="0075742A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B71DC4">
        <w:rPr>
          <w:rFonts w:ascii="Arial" w:hAnsi="Arial" w:cs="Arial"/>
          <w:sz w:val="20"/>
          <w:szCs w:val="20"/>
          <w:lang w:val="pl-PL"/>
        </w:rPr>
        <w:t xml:space="preserve">z pisaniem. </w:t>
      </w:r>
      <w:r w:rsidR="00A71D0F" w:rsidRPr="00B71DC4">
        <w:rPr>
          <w:rFonts w:ascii="Arial" w:hAnsi="Arial" w:cs="Arial"/>
          <w:sz w:val="20"/>
          <w:szCs w:val="20"/>
          <w:lang w:val="pl-PL"/>
        </w:rPr>
        <w:t>S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tosowany jest na tabletach z ekranem dotykowym – tak, aby dziecko do udzielenia odpowiedzi nie musiało używać ani komputerowej myszy ani klawiatury. </w:t>
      </w:r>
      <w:r w:rsidR="00CE1973">
        <w:rPr>
          <w:rFonts w:ascii="Arial" w:hAnsi="Arial" w:cs="Arial"/>
          <w:sz w:val="20"/>
          <w:szCs w:val="20"/>
          <w:lang w:val="pl-PL"/>
        </w:rPr>
        <w:t>Każde d</w:t>
      </w:r>
      <w:r w:rsidR="00F23887">
        <w:rPr>
          <w:rFonts w:ascii="Arial" w:hAnsi="Arial" w:cs="Arial"/>
          <w:sz w:val="20"/>
          <w:szCs w:val="20"/>
          <w:lang w:val="pl-PL"/>
        </w:rPr>
        <w:t>z</w:t>
      </w:r>
      <w:r w:rsidR="00CE1973">
        <w:rPr>
          <w:rFonts w:ascii="Arial" w:hAnsi="Arial" w:cs="Arial"/>
          <w:sz w:val="20"/>
          <w:szCs w:val="20"/>
          <w:lang w:val="pl-PL"/>
        </w:rPr>
        <w:t xml:space="preserve">iecko badane </w:t>
      </w:r>
      <w:r w:rsidR="00AE49D3">
        <w:rPr>
          <w:rFonts w:ascii="Arial" w:hAnsi="Arial" w:cs="Arial"/>
          <w:sz w:val="20"/>
          <w:szCs w:val="20"/>
          <w:lang w:val="pl-PL"/>
        </w:rPr>
        <w:t xml:space="preserve">było </w:t>
      </w:r>
      <w:r w:rsidR="00CE1973">
        <w:rPr>
          <w:rFonts w:ascii="Arial" w:hAnsi="Arial" w:cs="Arial"/>
          <w:sz w:val="20"/>
          <w:szCs w:val="20"/>
          <w:lang w:val="pl-PL"/>
        </w:rPr>
        <w:t>indywidualni</w:t>
      </w:r>
      <w:r w:rsidR="00CE1973" w:rsidRPr="003167A3">
        <w:rPr>
          <w:rFonts w:ascii="Arial" w:hAnsi="Arial" w:cs="Arial"/>
          <w:sz w:val="20"/>
          <w:szCs w:val="20"/>
          <w:lang w:val="pl-PL"/>
        </w:rPr>
        <w:t>e</w:t>
      </w:r>
      <w:r w:rsidR="00AE49D3" w:rsidRPr="00DA5C03">
        <w:rPr>
          <w:rFonts w:ascii="Arial" w:hAnsi="Arial" w:cs="Arial"/>
          <w:sz w:val="20"/>
          <w:szCs w:val="20"/>
          <w:lang w:val="pl-PL"/>
        </w:rPr>
        <w:t xml:space="preserve"> przez specjalnie do tego przeszkolonego psychologa</w:t>
      </w:r>
      <w:r w:rsidR="00AE49D3" w:rsidRPr="003167A3">
        <w:rPr>
          <w:rFonts w:ascii="Arial" w:hAnsi="Arial" w:cs="Arial"/>
          <w:sz w:val="20"/>
          <w:szCs w:val="20"/>
          <w:lang w:val="pl-PL"/>
        </w:rPr>
        <w:t>.</w:t>
      </w:r>
      <w:r w:rsidR="00CE1973" w:rsidRPr="003167A3">
        <w:rPr>
          <w:rFonts w:ascii="Arial" w:hAnsi="Arial" w:cs="Arial"/>
          <w:sz w:val="20"/>
          <w:szCs w:val="20"/>
          <w:lang w:val="pl-PL"/>
        </w:rPr>
        <w:t>,</w:t>
      </w:r>
      <w:r w:rsidR="00AE49D3" w:rsidRPr="00B71DC4">
        <w:rPr>
          <w:rFonts w:ascii="Arial" w:hAnsi="Arial" w:cs="Arial"/>
          <w:sz w:val="20"/>
          <w:szCs w:val="20"/>
          <w:lang w:val="pl-PL"/>
        </w:rPr>
        <w:t xml:space="preserve"> </w:t>
      </w:r>
      <w:r w:rsidR="00AE49D3">
        <w:rPr>
          <w:rFonts w:ascii="Arial" w:hAnsi="Arial" w:cs="Arial"/>
          <w:sz w:val="20"/>
          <w:szCs w:val="20"/>
          <w:lang w:val="pl-PL"/>
        </w:rPr>
        <w:t>TUNS</w:t>
      </w:r>
      <w:r w:rsidR="00134376">
        <w:rPr>
          <w:rFonts w:ascii="Arial" w:hAnsi="Arial" w:cs="Arial"/>
          <w:sz w:val="20"/>
          <w:szCs w:val="20"/>
          <w:lang w:val="pl-PL"/>
        </w:rPr>
        <w:t>S</w:t>
      </w:r>
      <w:r w:rsidR="00AE49D3">
        <w:rPr>
          <w:rFonts w:ascii="Arial" w:hAnsi="Arial" w:cs="Arial"/>
          <w:sz w:val="20"/>
          <w:szCs w:val="20"/>
          <w:lang w:val="pl-PL"/>
        </w:rPr>
        <w:t xml:space="preserve"> z</w:t>
      </w:r>
      <w:r w:rsidR="00A71D0F" w:rsidRPr="00B71DC4">
        <w:rPr>
          <w:rFonts w:ascii="Arial" w:hAnsi="Arial" w:cs="Arial"/>
          <w:sz w:val="20"/>
          <w:szCs w:val="20"/>
          <w:lang w:val="pl-PL"/>
        </w:rPr>
        <w:t xml:space="preserve">awiera 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zadania zamknięte (prosty test wyboru), uzupełnione o zadania otwarte (wymagają one krótkiej odpowiedzi dziecka). Wszystkie polecenia do zadań testowych odtwarzane są z plików dźwiękowych. W zadaniach </w:t>
      </w:r>
      <w:r w:rsidRPr="00B71DC4">
        <w:rPr>
          <w:rFonts w:ascii="Arial" w:hAnsi="Arial" w:cs="Arial"/>
          <w:sz w:val="20"/>
          <w:szCs w:val="20"/>
          <w:lang w:val="pl-PL"/>
        </w:rPr>
        <w:lastRenderedPageBreak/>
        <w:t xml:space="preserve">zamkniętych następuje automatyczna ocena zadań przez aplikację testującą. W przypadku zadań otwartych oceny zadania dokonuje badacz </w:t>
      </w:r>
      <w:r w:rsidR="00CE1973">
        <w:rPr>
          <w:rFonts w:ascii="Arial" w:hAnsi="Arial" w:cs="Arial"/>
          <w:sz w:val="20"/>
          <w:szCs w:val="20"/>
          <w:lang w:val="pl-PL"/>
        </w:rPr>
        <w:t xml:space="preserve">bezpośrednio </w:t>
      </w:r>
      <w:r w:rsidRPr="00B71DC4">
        <w:rPr>
          <w:rFonts w:ascii="Arial" w:hAnsi="Arial" w:cs="Arial"/>
          <w:sz w:val="20"/>
          <w:szCs w:val="20"/>
          <w:lang w:val="pl-PL"/>
        </w:rPr>
        <w:t>po wykonaniu zadania przez dziecko. TUNSS</w:t>
      </w:r>
      <w:r w:rsidR="00A71D0F" w:rsidRPr="00B71DC4">
        <w:rPr>
          <w:rFonts w:ascii="Arial" w:hAnsi="Arial" w:cs="Arial"/>
          <w:sz w:val="20"/>
          <w:szCs w:val="20"/>
          <w:lang w:val="pl-PL"/>
        </w:rPr>
        <w:t xml:space="preserve"> jest testem </w:t>
      </w:r>
      <w:proofErr w:type="spellStart"/>
      <w:r w:rsidR="00A71D0F" w:rsidRPr="00B71DC4">
        <w:rPr>
          <w:rFonts w:ascii="Arial" w:hAnsi="Arial" w:cs="Arial"/>
          <w:sz w:val="20"/>
          <w:szCs w:val="20"/>
          <w:lang w:val="pl-PL"/>
        </w:rPr>
        <w:t>adapt</w:t>
      </w:r>
      <w:r w:rsidR="00134376">
        <w:rPr>
          <w:rFonts w:ascii="Arial" w:hAnsi="Arial" w:cs="Arial"/>
          <w:sz w:val="20"/>
          <w:szCs w:val="20"/>
          <w:lang w:val="pl-PL"/>
        </w:rPr>
        <w:t>at</w:t>
      </w:r>
      <w:r w:rsidR="00A71D0F" w:rsidRPr="00B71DC4">
        <w:rPr>
          <w:rFonts w:ascii="Arial" w:hAnsi="Arial" w:cs="Arial"/>
          <w:sz w:val="20"/>
          <w:szCs w:val="20"/>
          <w:lang w:val="pl-PL"/>
        </w:rPr>
        <w:t>ywnym</w:t>
      </w:r>
      <w:proofErr w:type="spellEnd"/>
      <w:r w:rsidR="00A71D0F" w:rsidRPr="00B71DC4">
        <w:rPr>
          <w:rFonts w:ascii="Arial" w:hAnsi="Arial" w:cs="Arial"/>
          <w:sz w:val="20"/>
          <w:szCs w:val="20"/>
          <w:lang w:val="pl-PL"/>
        </w:rPr>
        <w:t>, czyli najpierw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na podstawie wstępnych danych, takich jak płeć dziecka oraz jego wiek wyrażony </w:t>
      </w:r>
      <w:r w:rsidR="005F1F2B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B71DC4">
        <w:rPr>
          <w:rFonts w:ascii="Arial" w:hAnsi="Arial" w:cs="Arial"/>
          <w:sz w:val="20"/>
          <w:szCs w:val="20"/>
          <w:lang w:val="pl-PL"/>
        </w:rPr>
        <w:t>w miesiącach</w:t>
      </w:r>
      <w:r w:rsidR="00A71D0F" w:rsidRPr="00B71DC4">
        <w:rPr>
          <w:rFonts w:ascii="Arial" w:hAnsi="Arial" w:cs="Arial"/>
          <w:sz w:val="20"/>
          <w:szCs w:val="20"/>
          <w:lang w:val="pl-PL"/>
        </w:rPr>
        <w:t>,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określa zadania startowe, a następnie – na podstawie udzielonych odpowiedzi – dobiera trudność kolejnych zadań. Liczba zadań wykonywanych przez ucznia zależna jest od poziomu jego umiejętności. Dla wyników surowych na skalach umiejętności matematycznych, pisania i czytania zastosowano przekształcenia na skalę o średniej M = 100 i odchyleniu standardowym SD = 15.</w:t>
      </w:r>
    </w:p>
    <w:p w14:paraId="119ED11A" w14:textId="77777777" w:rsidR="00DC173C" w:rsidRPr="00B71DC4" w:rsidRDefault="009C56EB" w:rsidP="003F2938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Skale Rozwoju i Inteligencji to narzędzie umożliwiające wszechstronną ocenę zdolności i kompetencji dzieci w wieku 5–10 lat. Test IDS składa się z 19 podtestów: 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6862"/>
      </w:tblGrid>
      <w:tr w:rsidR="00DC173C" w:rsidRPr="00B71DC4" w14:paraId="5C8CFE48" w14:textId="77777777" w:rsidTr="0085747B">
        <w:tc>
          <w:tcPr>
            <w:tcW w:w="1347" w:type="pct"/>
            <w:shd w:val="clear" w:color="auto" w:fill="auto"/>
          </w:tcPr>
          <w:p w14:paraId="14C88AA5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t>Percepcja wzrokowa</w:t>
            </w:r>
          </w:p>
        </w:tc>
        <w:tc>
          <w:tcPr>
            <w:tcW w:w="3653" w:type="pct"/>
            <w:shd w:val="clear" w:color="auto" w:fill="auto"/>
          </w:tcPr>
          <w:p w14:paraId="6C7B9842" w14:textId="77777777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test mierzy zdolność do dostrzegania drobnych różnic w długości linii</w:t>
            </w:r>
          </w:p>
        </w:tc>
      </w:tr>
      <w:tr w:rsidR="00DC173C" w:rsidRPr="00B71DC4" w14:paraId="20EBB799" w14:textId="77777777" w:rsidTr="0085747B">
        <w:tc>
          <w:tcPr>
            <w:tcW w:w="1347" w:type="pct"/>
            <w:shd w:val="clear" w:color="auto" w:fill="auto"/>
          </w:tcPr>
          <w:p w14:paraId="2803F5FC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Pamięć słuchowa</w:t>
            </w:r>
          </w:p>
        </w:tc>
        <w:tc>
          <w:tcPr>
            <w:tcW w:w="3653" w:type="pct"/>
            <w:shd w:val="clear" w:color="auto" w:fill="auto"/>
          </w:tcPr>
          <w:p w14:paraId="3B00989E" w14:textId="77777777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test mierzy długotrwałą pamięć słuchową; zadaniem dziecka jest uważne wysłuchanie historii czytanej przez badacza i zapamiętanie jak największej liczby szczegółów. </w:t>
            </w:r>
          </w:p>
        </w:tc>
      </w:tr>
      <w:tr w:rsidR="00DC173C" w:rsidRPr="00B71DC4" w14:paraId="530EAB1C" w14:textId="77777777" w:rsidTr="0085747B">
        <w:tc>
          <w:tcPr>
            <w:tcW w:w="1347" w:type="pct"/>
            <w:shd w:val="clear" w:color="auto" w:fill="auto"/>
          </w:tcPr>
          <w:p w14:paraId="0DEF2607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t>Uwaga selektywna</w:t>
            </w:r>
          </w:p>
        </w:tc>
        <w:tc>
          <w:tcPr>
            <w:tcW w:w="3653" w:type="pct"/>
            <w:shd w:val="clear" w:color="auto" w:fill="auto"/>
          </w:tcPr>
          <w:p w14:paraId="2A928BEC" w14:textId="77777777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test bada zdolność do świadomego kierowania uwagi na to, co jest ważne z punktu widzenia wykonywanego zadania, przy jednoczesnym ignorowaniu bodźców przeszkadzających</w:t>
            </w:r>
          </w:p>
        </w:tc>
      </w:tr>
      <w:tr w:rsidR="00DC173C" w:rsidRPr="00B71DC4" w14:paraId="5AA6B572" w14:textId="77777777" w:rsidTr="0085747B">
        <w:tc>
          <w:tcPr>
            <w:tcW w:w="1347" w:type="pct"/>
            <w:shd w:val="clear" w:color="auto" w:fill="auto"/>
          </w:tcPr>
          <w:p w14:paraId="74C72ADC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t>Pamięć fonologiczna</w:t>
            </w:r>
          </w:p>
        </w:tc>
        <w:tc>
          <w:tcPr>
            <w:tcW w:w="3653" w:type="pct"/>
            <w:shd w:val="clear" w:color="auto" w:fill="auto"/>
          </w:tcPr>
          <w:p w14:paraId="17C42406" w14:textId="77777777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test bada, jak wiele dźwięków mowy dziecko może przechowywać w pamięci krótkotrwałe</w:t>
            </w:r>
            <w:r w:rsidR="004F7A01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j; p</w:t>
            </w: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t>amięć ta odpowiada za krótkotrwałe przechowywanie informacji np. niezbędnych do zapamiętania numeru telefonu lub powtórzenia czyjegoś imienia i nazwiska, a następnie umieszczanie ich w pamięci trwałej</w:t>
            </w:r>
          </w:p>
        </w:tc>
      </w:tr>
      <w:tr w:rsidR="00DC173C" w:rsidRPr="00B71DC4" w14:paraId="2B9274F8" w14:textId="77777777" w:rsidTr="0085747B">
        <w:tc>
          <w:tcPr>
            <w:tcW w:w="1347" w:type="pct"/>
            <w:shd w:val="clear" w:color="auto" w:fill="auto"/>
          </w:tcPr>
          <w:p w14:paraId="488BCA41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t>Pamięć wzrokowo</w:t>
            </w: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noBreakHyphen/>
              <w:t>przestrzenna</w:t>
            </w:r>
          </w:p>
        </w:tc>
        <w:tc>
          <w:tcPr>
            <w:tcW w:w="3653" w:type="pct"/>
            <w:shd w:val="clear" w:color="auto" w:fill="auto"/>
          </w:tcPr>
          <w:p w14:paraId="35DAF269" w14:textId="77777777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test bada, jak wiele kształtów figur dziecko może przechowywać w pamięci krótkotrwałej</w:t>
            </w:r>
          </w:p>
        </w:tc>
      </w:tr>
      <w:tr w:rsidR="00DC173C" w:rsidRPr="00B71DC4" w14:paraId="0BE88DB8" w14:textId="77777777" w:rsidTr="0085747B">
        <w:tc>
          <w:tcPr>
            <w:tcW w:w="1347" w:type="pct"/>
            <w:shd w:val="clear" w:color="auto" w:fill="auto"/>
          </w:tcPr>
          <w:p w14:paraId="2C9E2B3B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t>Rozumowanie przestrzenne</w:t>
            </w:r>
          </w:p>
        </w:tc>
        <w:tc>
          <w:tcPr>
            <w:tcW w:w="3653" w:type="pct"/>
            <w:shd w:val="clear" w:color="auto" w:fill="auto"/>
          </w:tcPr>
          <w:p w14:paraId="4AED47CE" w14:textId="0838D3C0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test bada, jak dziecko radzi sobie z </w:t>
            </w:r>
            <w:r w:rsidR="003C604D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odtwarzaniem i </w:t>
            </w: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wykorzystaniem informacji </w:t>
            </w:r>
            <w:r w:rsidR="003C604D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przestrzennych -  zdaniem dziecka jest odtworzenie figur prezentowanych na obrazkach</w:t>
            </w:r>
          </w:p>
        </w:tc>
      </w:tr>
      <w:tr w:rsidR="00DC173C" w:rsidRPr="00B71DC4" w14:paraId="161FF13A" w14:textId="77777777" w:rsidTr="0085747B">
        <w:tc>
          <w:tcPr>
            <w:tcW w:w="1347" w:type="pct"/>
            <w:shd w:val="clear" w:color="auto" w:fill="auto"/>
          </w:tcPr>
          <w:p w14:paraId="73918430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t>Rozumowanie pojęciowe</w:t>
            </w:r>
          </w:p>
        </w:tc>
        <w:tc>
          <w:tcPr>
            <w:tcW w:w="3653" w:type="pct"/>
            <w:shd w:val="clear" w:color="auto" w:fill="auto"/>
          </w:tcPr>
          <w:p w14:paraId="3089160E" w14:textId="77777777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test bada zdolności dziecka do wykorzystywania informacji językowych; polega na umiejętności znajdywania szerszego pojęcia, np. kurtka i czapka to ubrania, czy klasyfikowania, np. biurko i krzesło to meble, a także porządkowania pojęć i znajdywania różnic oraz podobieństw między poszczególnymi przedmiotami czy też pojęciami</w:t>
            </w:r>
          </w:p>
        </w:tc>
      </w:tr>
      <w:tr w:rsidR="00DC173C" w:rsidRPr="00B71DC4" w14:paraId="758E590A" w14:textId="77777777" w:rsidTr="0085747B">
        <w:tc>
          <w:tcPr>
            <w:tcW w:w="1347" w:type="pct"/>
            <w:shd w:val="clear" w:color="auto" w:fill="auto"/>
          </w:tcPr>
          <w:p w14:paraId="62760540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t>Motoryka</w:t>
            </w:r>
          </w:p>
        </w:tc>
        <w:tc>
          <w:tcPr>
            <w:tcW w:w="3653" w:type="pct"/>
            <w:shd w:val="clear" w:color="auto" w:fill="auto"/>
          </w:tcPr>
          <w:p w14:paraId="64B45784" w14:textId="77777777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test bada tzw. motorykę dużą, a więc sprawność ruchową całego ciała</w:t>
            </w:r>
          </w:p>
        </w:tc>
      </w:tr>
      <w:tr w:rsidR="00DC173C" w:rsidRPr="00B71DC4" w14:paraId="3C28FFF4" w14:textId="77777777" w:rsidTr="0085747B">
        <w:tc>
          <w:tcPr>
            <w:tcW w:w="1347" w:type="pct"/>
            <w:shd w:val="clear" w:color="auto" w:fill="auto"/>
          </w:tcPr>
          <w:p w14:paraId="70FAB8A9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Manipulacja</w:t>
            </w:r>
          </w:p>
        </w:tc>
        <w:tc>
          <w:tcPr>
            <w:tcW w:w="3653" w:type="pct"/>
            <w:shd w:val="clear" w:color="auto" w:fill="auto"/>
          </w:tcPr>
          <w:p w14:paraId="5D8B181D" w14:textId="77777777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test bada sprawność ruchów wykonywanych dłońmi i palcami</w:t>
            </w:r>
          </w:p>
        </w:tc>
      </w:tr>
      <w:tr w:rsidR="00DC173C" w:rsidRPr="00B71DC4" w14:paraId="5D0F09DF" w14:textId="77777777" w:rsidTr="0085747B">
        <w:tc>
          <w:tcPr>
            <w:tcW w:w="1347" w:type="pct"/>
            <w:shd w:val="clear" w:color="auto" w:fill="auto"/>
          </w:tcPr>
          <w:p w14:paraId="0BF0114E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Koordynacja wzrokowo</w:t>
            </w: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noBreakHyphen/>
              <w:t>ruchowa</w:t>
            </w:r>
          </w:p>
        </w:tc>
        <w:tc>
          <w:tcPr>
            <w:tcW w:w="3653" w:type="pct"/>
            <w:shd w:val="clear" w:color="auto" w:fill="auto"/>
          </w:tcPr>
          <w:p w14:paraId="13D492C3" w14:textId="77777777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bada biegłość dziecka w zakresie sprawności grafomotorycznej, czyli sprawności pisania lub rysowania</w:t>
            </w:r>
          </w:p>
        </w:tc>
      </w:tr>
      <w:tr w:rsidR="00DC173C" w:rsidRPr="00B71DC4" w14:paraId="0578181C" w14:textId="77777777" w:rsidTr="0085747B">
        <w:tc>
          <w:tcPr>
            <w:tcW w:w="1347" w:type="pct"/>
            <w:shd w:val="clear" w:color="auto" w:fill="auto"/>
          </w:tcPr>
          <w:p w14:paraId="24FA9158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Rozpoznawanie emocji</w:t>
            </w:r>
          </w:p>
        </w:tc>
        <w:tc>
          <w:tcPr>
            <w:tcW w:w="3653" w:type="pct"/>
            <w:shd w:val="clear" w:color="auto" w:fill="auto"/>
          </w:tcPr>
          <w:p w14:paraId="3BA6B4EF" w14:textId="77777777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test bada zdolność do rozpoznawania ludzkich emocji rozumianą, w tym przypadku jako rozróżnianie tych emocji na podstawie wyrazu twarzy</w:t>
            </w:r>
          </w:p>
        </w:tc>
      </w:tr>
      <w:tr w:rsidR="00DC173C" w:rsidRPr="00B71DC4" w14:paraId="6AA7CE8B" w14:textId="77777777" w:rsidTr="0085747B">
        <w:tc>
          <w:tcPr>
            <w:tcW w:w="1347" w:type="pct"/>
            <w:shd w:val="clear" w:color="auto" w:fill="auto"/>
          </w:tcPr>
          <w:p w14:paraId="6B419122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Regulacja emocji</w:t>
            </w:r>
          </w:p>
        </w:tc>
        <w:tc>
          <w:tcPr>
            <w:tcW w:w="3653" w:type="pct"/>
            <w:shd w:val="clear" w:color="auto" w:fill="auto"/>
          </w:tcPr>
          <w:p w14:paraId="4D69B093" w14:textId="77777777" w:rsidR="00DC173C" w:rsidRPr="00B71DC4" w:rsidRDefault="009C56EB" w:rsidP="00AA485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test bada umiejętność regulowania własnych emocji, czyli podejmowanie działań, które mają na celu zredukowanie napięcia powstałego na skutek negatywnych emocji</w:t>
            </w:r>
          </w:p>
        </w:tc>
      </w:tr>
      <w:tr w:rsidR="00DC173C" w:rsidRPr="00B71DC4" w14:paraId="6E4B7A82" w14:textId="77777777" w:rsidTr="0085747B">
        <w:tc>
          <w:tcPr>
            <w:tcW w:w="1347" w:type="pct"/>
            <w:shd w:val="clear" w:color="auto" w:fill="auto"/>
          </w:tcPr>
          <w:p w14:paraId="42AB8DDA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Rozumienie sytuacji społecznych</w:t>
            </w:r>
          </w:p>
        </w:tc>
        <w:tc>
          <w:tcPr>
            <w:tcW w:w="3653" w:type="pct"/>
            <w:shd w:val="clear" w:color="auto" w:fill="auto"/>
          </w:tcPr>
          <w:p w14:paraId="4A6DB87D" w14:textId="77777777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test bada zdolność do rozumienia sytuacji społecznych polegającą na dostrzeganiu emocjonalnych lub społecznych aspektów sytuacji oraz ich odpowiednie interpretowanie zgodnie z wiedzą dotyczącą ludzkich emocji i </w:t>
            </w:r>
            <w:proofErr w:type="spellStart"/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zachowań</w:t>
            </w:r>
            <w:proofErr w:type="spellEnd"/>
          </w:p>
        </w:tc>
      </w:tr>
      <w:tr w:rsidR="00DC173C" w:rsidRPr="00B71DC4" w14:paraId="3E86B19C" w14:textId="77777777" w:rsidTr="0085747B">
        <w:tc>
          <w:tcPr>
            <w:tcW w:w="1347" w:type="pct"/>
            <w:shd w:val="clear" w:color="auto" w:fill="auto"/>
          </w:tcPr>
          <w:p w14:paraId="60A7CB08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Strategie społeczne</w:t>
            </w:r>
          </w:p>
        </w:tc>
        <w:tc>
          <w:tcPr>
            <w:tcW w:w="3653" w:type="pct"/>
            <w:shd w:val="clear" w:color="auto" w:fill="auto"/>
          </w:tcPr>
          <w:p w14:paraId="2024CAD9" w14:textId="77777777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test bada umiejętność przejawiania takich </w:t>
            </w:r>
            <w:proofErr w:type="spellStart"/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zachowań</w:t>
            </w:r>
            <w:proofErr w:type="spellEnd"/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, które mają na celu </w:t>
            </w: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lastRenderedPageBreak/>
              <w:t xml:space="preserve">zrównoważenie własnych i cudzych korzyści; w teście IDS umiejętność ta była sprawdzana zadaniem, w którym dziecko </w:t>
            </w:r>
            <w:r w:rsidR="004F7A01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poproszono o opisanie obrazka, </w:t>
            </w: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przedstawi</w:t>
            </w:r>
            <w:r w:rsidR="004F7A01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ającego</w:t>
            </w: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sytuacj</w:t>
            </w:r>
            <w:r w:rsidR="004F7A01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ę</w:t>
            </w: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społeczn</w:t>
            </w:r>
            <w:r w:rsidR="004F7A01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ą</w:t>
            </w:r>
            <w:r w:rsidRPr="00B71DC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oraz o odpowiedź na pytanie, jak postąpiłoby w danej sytuacji</w:t>
            </w:r>
          </w:p>
        </w:tc>
      </w:tr>
      <w:tr w:rsidR="00DC173C" w:rsidRPr="00B71DC4" w14:paraId="1C2E6635" w14:textId="77777777" w:rsidTr="0085747B">
        <w:tc>
          <w:tcPr>
            <w:tcW w:w="1347" w:type="pct"/>
            <w:shd w:val="clear" w:color="auto" w:fill="auto"/>
          </w:tcPr>
          <w:p w14:paraId="50589226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Mowa czynna</w:t>
            </w:r>
          </w:p>
        </w:tc>
        <w:tc>
          <w:tcPr>
            <w:tcW w:w="3653" w:type="pct"/>
            <w:shd w:val="clear" w:color="auto" w:fill="auto"/>
          </w:tcPr>
          <w:p w14:paraId="70EBABE5" w14:textId="77777777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t>test bada umiejętności dziecka w zakresie układania poprawnych zdań z podanych słów</w:t>
            </w:r>
          </w:p>
        </w:tc>
      </w:tr>
      <w:tr w:rsidR="00DC173C" w:rsidRPr="00B71DC4" w14:paraId="37DF23E3" w14:textId="77777777" w:rsidTr="0085747B">
        <w:tc>
          <w:tcPr>
            <w:tcW w:w="1347" w:type="pct"/>
            <w:shd w:val="clear" w:color="auto" w:fill="auto"/>
          </w:tcPr>
          <w:p w14:paraId="3B13B607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t>Mowa bierna</w:t>
            </w:r>
          </w:p>
        </w:tc>
        <w:tc>
          <w:tcPr>
            <w:tcW w:w="3653" w:type="pct"/>
            <w:shd w:val="clear" w:color="auto" w:fill="auto"/>
          </w:tcPr>
          <w:p w14:paraId="7E3AFBE9" w14:textId="77777777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t>test bada rozumienie wypowiadanych przez ba</w:t>
            </w:r>
            <w:r w:rsidR="004F7A01">
              <w:rPr>
                <w:rFonts w:ascii="Arial" w:hAnsi="Arial" w:cs="Arial"/>
                <w:sz w:val="20"/>
                <w:szCs w:val="20"/>
                <w:lang w:val="pl-PL"/>
              </w:rPr>
              <w:t>dającego zdań; zadaniem dziecka</w:t>
            </w: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t xml:space="preserve"> jest odgrywanie za pomocą drewnianych figurek działań opisanych w zdaniach wypowiadanych przez badającego  </w:t>
            </w:r>
          </w:p>
        </w:tc>
      </w:tr>
      <w:tr w:rsidR="00DC173C" w:rsidRPr="00B71DC4" w14:paraId="5BCDA9E6" w14:textId="77777777" w:rsidTr="0085747B">
        <w:tc>
          <w:tcPr>
            <w:tcW w:w="1347" w:type="pct"/>
            <w:shd w:val="clear" w:color="auto" w:fill="auto"/>
          </w:tcPr>
          <w:p w14:paraId="06709A41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t>Wytrwałość</w:t>
            </w:r>
          </w:p>
        </w:tc>
        <w:tc>
          <w:tcPr>
            <w:tcW w:w="3653" w:type="pct"/>
            <w:shd w:val="clear" w:color="auto" w:fill="auto"/>
          </w:tcPr>
          <w:p w14:paraId="28DA5A79" w14:textId="77777777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t>ocena tego, jakie było nastawienie dziecka do całej sytuacji badania, jak zachowywało się ono podczas rozwiązywania kolejnych testów; oceny dokonuje badacz za pomocą czterech stwierdzeń</w:t>
            </w:r>
          </w:p>
        </w:tc>
      </w:tr>
      <w:tr w:rsidR="00DC173C" w:rsidRPr="00B71DC4" w14:paraId="749CB61D" w14:textId="77777777" w:rsidTr="0085747B">
        <w:tc>
          <w:tcPr>
            <w:tcW w:w="1347" w:type="pct"/>
            <w:shd w:val="clear" w:color="auto" w:fill="auto"/>
          </w:tcPr>
          <w:p w14:paraId="7BFBC381" w14:textId="77777777" w:rsidR="00DC173C" w:rsidRPr="00B71DC4" w:rsidRDefault="009C56EB" w:rsidP="00AA4857">
            <w:pPr>
              <w:spacing w:line="276" w:lineRule="auto"/>
              <w:ind w:left="13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t>Satysfakcja z osiągnięć</w:t>
            </w:r>
          </w:p>
        </w:tc>
        <w:tc>
          <w:tcPr>
            <w:tcW w:w="3653" w:type="pct"/>
            <w:shd w:val="clear" w:color="auto" w:fill="auto"/>
          </w:tcPr>
          <w:p w14:paraId="04881BBC" w14:textId="77777777" w:rsidR="00DC173C" w:rsidRPr="00B71DC4" w:rsidRDefault="009C56EB" w:rsidP="00AA4857">
            <w:pPr>
              <w:spacing w:line="276" w:lineRule="auto"/>
              <w:ind w:left="32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1DC4">
              <w:rPr>
                <w:rFonts w:ascii="Arial" w:hAnsi="Arial" w:cs="Arial"/>
                <w:sz w:val="20"/>
                <w:szCs w:val="20"/>
                <w:lang w:val="pl-PL"/>
              </w:rPr>
              <w:t>ocena gotowości dziecka do podejmowania trudnych zadań i odczuwania emocji związanych z odnoszonymi sukcesami</w:t>
            </w:r>
          </w:p>
        </w:tc>
      </w:tr>
    </w:tbl>
    <w:p w14:paraId="3B0366EE" w14:textId="77777777" w:rsidR="00DC173C" w:rsidRPr="00B71DC4" w:rsidRDefault="009C56EB" w:rsidP="003F2938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0C907DA0" w14:textId="77777777" w:rsidR="00DC173C" w:rsidRPr="00B71DC4" w:rsidRDefault="009C56EB" w:rsidP="003F2938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IDS przeznaczony jest do badania dzieci w wieku od 5 do 10 lat. Badanie jest </w:t>
      </w:r>
      <w:r w:rsidR="00CE1973">
        <w:rPr>
          <w:rFonts w:ascii="Arial" w:hAnsi="Arial" w:cs="Arial"/>
          <w:sz w:val="20"/>
          <w:szCs w:val="20"/>
          <w:lang w:val="pl-PL"/>
        </w:rPr>
        <w:t xml:space="preserve">również 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indywidualne, średni czas jego przeprowadzenia wynosi 90 minut. </w:t>
      </w:r>
    </w:p>
    <w:p w14:paraId="1E300957" w14:textId="77777777" w:rsidR="00DC173C" w:rsidRPr="00B71DC4" w:rsidRDefault="00A71D0F" w:rsidP="003F2938">
      <w:pPr>
        <w:pStyle w:val="informacjaprasowa"/>
        <w:spacing w:after="240" w:line="276" w:lineRule="auto"/>
        <w:rPr>
          <w:color w:val="000000" w:themeColor="text1"/>
          <w:sz w:val="20"/>
        </w:rPr>
      </w:pPr>
      <w:r w:rsidRPr="00B71DC4">
        <w:rPr>
          <w:color w:val="000000" w:themeColor="text1"/>
          <w:sz w:val="20"/>
        </w:rPr>
        <w:t>Główne wyniki</w:t>
      </w:r>
    </w:p>
    <w:p w14:paraId="33E31A82" w14:textId="1056BCB8" w:rsidR="007A1795" w:rsidRDefault="00632921" w:rsidP="005F1F2B">
      <w:pPr>
        <w:spacing w:before="240"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Zgodnie z oczekiwaniami u</w:t>
      </w:r>
      <w:r w:rsidR="00DC173C" w:rsidRPr="00B71DC4">
        <w:rPr>
          <w:rFonts w:ascii="Arial" w:hAnsi="Arial" w:cs="Arial"/>
          <w:sz w:val="20"/>
          <w:szCs w:val="20"/>
          <w:lang w:val="pl-PL"/>
        </w:rPr>
        <w:t xml:space="preserve">miejętności sześciolatków </w:t>
      </w:r>
      <w:r>
        <w:rPr>
          <w:rFonts w:ascii="Arial" w:hAnsi="Arial" w:cs="Arial"/>
          <w:sz w:val="20"/>
          <w:szCs w:val="20"/>
          <w:lang w:val="pl-PL"/>
        </w:rPr>
        <w:t xml:space="preserve">są </w:t>
      </w:r>
      <w:r w:rsidR="00DC173C" w:rsidRPr="00B71DC4">
        <w:rPr>
          <w:rFonts w:ascii="Arial" w:hAnsi="Arial" w:cs="Arial"/>
          <w:sz w:val="20"/>
          <w:szCs w:val="20"/>
          <w:lang w:val="pl-PL"/>
        </w:rPr>
        <w:t xml:space="preserve">niższe od </w:t>
      </w:r>
      <w:r w:rsidR="004F7A01">
        <w:rPr>
          <w:rFonts w:ascii="Arial" w:hAnsi="Arial" w:cs="Arial"/>
          <w:sz w:val="20"/>
          <w:szCs w:val="20"/>
          <w:lang w:val="pl-PL"/>
        </w:rPr>
        <w:t xml:space="preserve">umiejętności </w:t>
      </w:r>
      <w:r w:rsidR="00DC173C" w:rsidRPr="00B71DC4">
        <w:rPr>
          <w:rFonts w:ascii="Arial" w:hAnsi="Arial" w:cs="Arial"/>
          <w:sz w:val="20"/>
          <w:szCs w:val="20"/>
          <w:lang w:val="pl-PL"/>
        </w:rPr>
        <w:t xml:space="preserve">siedmiolatków, </w:t>
      </w:r>
      <w:r>
        <w:rPr>
          <w:rFonts w:ascii="Arial" w:hAnsi="Arial" w:cs="Arial"/>
          <w:sz w:val="20"/>
          <w:szCs w:val="20"/>
          <w:lang w:val="pl-PL"/>
        </w:rPr>
        <w:t xml:space="preserve">przy czym w zakresie </w:t>
      </w:r>
      <w:r w:rsidR="00DC173C" w:rsidRPr="00B71DC4">
        <w:rPr>
          <w:rFonts w:ascii="Arial" w:hAnsi="Arial" w:cs="Arial"/>
          <w:sz w:val="20"/>
          <w:szCs w:val="20"/>
          <w:lang w:val="pl-PL"/>
        </w:rPr>
        <w:t>umiejętności matematycznych oraz umiejętności czytania</w:t>
      </w:r>
      <w:r>
        <w:rPr>
          <w:rFonts w:ascii="Arial" w:hAnsi="Arial" w:cs="Arial"/>
          <w:sz w:val="20"/>
          <w:szCs w:val="20"/>
          <w:lang w:val="pl-PL"/>
        </w:rPr>
        <w:t xml:space="preserve"> różnice</w:t>
      </w:r>
      <w:r w:rsidR="00001F64">
        <w:rPr>
          <w:rFonts w:ascii="Arial" w:hAnsi="Arial" w:cs="Arial"/>
          <w:sz w:val="20"/>
          <w:szCs w:val="20"/>
          <w:lang w:val="pl-PL"/>
        </w:rPr>
        <w:t xml:space="preserve"> te są niewielkie, zaś w zakres</w:t>
      </w:r>
      <w:r>
        <w:rPr>
          <w:rFonts w:ascii="Arial" w:hAnsi="Arial" w:cs="Arial"/>
          <w:sz w:val="20"/>
          <w:szCs w:val="20"/>
          <w:lang w:val="pl-PL"/>
        </w:rPr>
        <w:t>i</w:t>
      </w:r>
      <w:r w:rsidR="00001F64">
        <w:rPr>
          <w:rFonts w:ascii="Arial" w:hAnsi="Arial" w:cs="Arial"/>
          <w:sz w:val="20"/>
          <w:szCs w:val="20"/>
          <w:lang w:val="pl-PL"/>
        </w:rPr>
        <w:t>e</w:t>
      </w:r>
      <w:r>
        <w:rPr>
          <w:rFonts w:ascii="Arial" w:hAnsi="Arial" w:cs="Arial"/>
          <w:sz w:val="20"/>
          <w:szCs w:val="20"/>
          <w:lang w:val="pl-PL"/>
        </w:rPr>
        <w:t xml:space="preserve"> umiejętności związanych z pisaniem większe</w:t>
      </w:r>
      <w:r w:rsidR="00DC173C" w:rsidRPr="00B71DC4">
        <w:rPr>
          <w:rFonts w:ascii="Arial" w:hAnsi="Arial" w:cs="Arial"/>
          <w:sz w:val="20"/>
          <w:szCs w:val="20"/>
          <w:lang w:val="pl-PL"/>
        </w:rPr>
        <w:t>. Warto zauważyć, że wśród dzieci sześcioletnich, urodzonych w drugim półroczu</w:t>
      </w:r>
      <w:r w:rsidR="000B71DA">
        <w:rPr>
          <w:rFonts w:ascii="Arial" w:hAnsi="Arial" w:cs="Arial"/>
          <w:sz w:val="20"/>
          <w:szCs w:val="20"/>
          <w:lang w:val="pl-PL"/>
        </w:rPr>
        <w:t>, czyli najmłodszych w klasie</w:t>
      </w:r>
      <w:r w:rsidR="00DC173C" w:rsidRPr="00B71DC4">
        <w:rPr>
          <w:rFonts w:ascii="Arial" w:hAnsi="Arial" w:cs="Arial"/>
          <w:sz w:val="20"/>
          <w:szCs w:val="20"/>
          <w:lang w:val="pl-PL"/>
        </w:rPr>
        <w:t xml:space="preserve"> (posłanych do szkoły z </w:t>
      </w:r>
      <w:r w:rsidR="009E2C83">
        <w:rPr>
          <w:rFonts w:ascii="Arial" w:hAnsi="Arial" w:cs="Arial"/>
          <w:sz w:val="20"/>
          <w:szCs w:val="20"/>
          <w:lang w:val="pl-PL"/>
        </w:rPr>
        <w:t xml:space="preserve">woli </w:t>
      </w:r>
      <w:r w:rsidR="00DC173C" w:rsidRPr="00B71DC4">
        <w:rPr>
          <w:rFonts w:ascii="Arial" w:hAnsi="Arial" w:cs="Arial"/>
          <w:sz w:val="20"/>
          <w:szCs w:val="20"/>
          <w:lang w:val="pl-PL"/>
        </w:rPr>
        <w:t>rodziców)</w:t>
      </w:r>
      <w:r w:rsidR="009E2C83">
        <w:rPr>
          <w:rFonts w:ascii="Arial" w:hAnsi="Arial" w:cs="Arial"/>
          <w:sz w:val="20"/>
          <w:szCs w:val="20"/>
          <w:lang w:val="pl-PL"/>
        </w:rPr>
        <w:t>,</w:t>
      </w:r>
      <w:r w:rsidR="00DC173C" w:rsidRPr="00B71DC4">
        <w:rPr>
          <w:rFonts w:ascii="Arial" w:hAnsi="Arial" w:cs="Arial"/>
          <w:sz w:val="20"/>
          <w:szCs w:val="20"/>
          <w:lang w:val="pl-PL"/>
        </w:rPr>
        <w:t xml:space="preserve"> poziom umiejętności czytania był wyższy nawet od </w:t>
      </w:r>
      <w:r w:rsidR="00C608F1">
        <w:rPr>
          <w:rFonts w:ascii="Arial" w:hAnsi="Arial" w:cs="Arial"/>
          <w:sz w:val="20"/>
          <w:szCs w:val="20"/>
          <w:lang w:val="pl-PL"/>
        </w:rPr>
        <w:t xml:space="preserve">ich </w:t>
      </w:r>
      <w:r w:rsidR="00DC173C" w:rsidRPr="00B71DC4">
        <w:rPr>
          <w:rFonts w:ascii="Arial" w:hAnsi="Arial" w:cs="Arial"/>
          <w:sz w:val="20"/>
          <w:szCs w:val="20"/>
          <w:lang w:val="pl-PL"/>
        </w:rPr>
        <w:t>o rok starszych (siedmioletnich) kolegów. Jest to spójne z wcześniej obserwowanymi zależnościami – decyzja rodzic</w:t>
      </w:r>
      <w:r w:rsidR="00001F64">
        <w:rPr>
          <w:rFonts w:ascii="Arial" w:hAnsi="Arial" w:cs="Arial"/>
          <w:sz w:val="20"/>
          <w:szCs w:val="20"/>
          <w:lang w:val="pl-PL"/>
        </w:rPr>
        <w:t>ów</w:t>
      </w:r>
      <w:r w:rsidR="00DC173C" w:rsidRPr="00B71DC4">
        <w:rPr>
          <w:rFonts w:ascii="Arial" w:hAnsi="Arial" w:cs="Arial"/>
          <w:sz w:val="20"/>
          <w:szCs w:val="20"/>
          <w:lang w:val="pl-PL"/>
        </w:rPr>
        <w:t xml:space="preserve"> o wcześniejszym posłaniu dziecka do szkoły wynika </w:t>
      </w:r>
      <w:r w:rsidR="000B71DA">
        <w:rPr>
          <w:rFonts w:ascii="Arial" w:hAnsi="Arial" w:cs="Arial"/>
          <w:sz w:val="20"/>
          <w:szCs w:val="20"/>
          <w:lang w:val="pl-PL"/>
        </w:rPr>
        <w:t>często</w:t>
      </w:r>
      <w:r w:rsidR="00001F64">
        <w:rPr>
          <w:rFonts w:ascii="Arial" w:hAnsi="Arial" w:cs="Arial"/>
          <w:sz w:val="20"/>
          <w:szCs w:val="20"/>
          <w:lang w:val="pl-PL"/>
        </w:rPr>
        <w:t xml:space="preserve"> </w:t>
      </w:r>
      <w:r w:rsidR="00DC173C" w:rsidRPr="00B71DC4">
        <w:rPr>
          <w:rFonts w:ascii="Arial" w:hAnsi="Arial" w:cs="Arial"/>
          <w:sz w:val="20"/>
          <w:szCs w:val="20"/>
          <w:lang w:val="pl-PL"/>
        </w:rPr>
        <w:t>z zaobserwowanych umiejętności dziecka</w:t>
      </w:r>
      <w:r w:rsidR="00001F64">
        <w:rPr>
          <w:rFonts w:ascii="Arial" w:hAnsi="Arial" w:cs="Arial"/>
          <w:sz w:val="20"/>
          <w:szCs w:val="20"/>
          <w:lang w:val="pl-PL"/>
        </w:rPr>
        <w:t xml:space="preserve">, a </w:t>
      </w:r>
      <w:r w:rsidR="00AE49D3">
        <w:rPr>
          <w:rFonts w:ascii="Arial" w:hAnsi="Arial" w:cs="Arial"/>
          <w:sz w:val="20"/>
          <w:szCs w:val="20"/>
          <w:lang w:val="pl-PL"/>
        </w:rPr>
        <w:t>czytanie</w:t>
      </w:r>
      <w:r w:rsidR="00001F64">
        <w:rPr>
          <w:rFonts w:ascii="Arial" w:hAnsi="Arial" w:cs="Arial"/>
          <w:sz w:val="20"/>
          <w:szCs w:val="20"/>
          <w:lang w:val="pl-PL"/>
        </w:rPr>
        <w:t xml:space="preserve"> może dla rodziców stanowić czytelny sygnał, że dziecko może </w:t>
      </w:r>
      <w:r w:rsidR="000B71DA">
        <w:rPr>
          <w:rFonts w:ascii="Arial" w:hAnsi="Arial" w:cs="Arial"/>
          <w:sz w:val="20"/>
          <w:szCs w:val="20"/>
          <w:lang w:val="pl-PL"/>
        </w:rPr>
        <w:t xml:space="preserve">dalej </w:t>
      </w:r>
      <w:r w:rsidR="00001F64">
        <w:rPr>
          <w:rFonts w:ascii="Arial" w:hAnsi="Arial" w:cs="Arial"/>
          <w:sz w:val="20"/>
          <w:szCs w:val="20"/>
          <w:lang w:val="pl-PL"/>
        </w:rPr>
        <w:t>rozwijać się w szkole</w:t>
      </w:r>
      <w:r w:rsidR="007721AC">
        <w:rPr>
          <w:rFonts w:ascii="Arial" w:hAnsi="Arial" w:cs="Arial"/>
          <w:sz w:val="20"/>
          <w:szCs w:val="20"/>
          <w:lang w:val="pl-PL"/>
        </w:rPr>
        <w:t xml:space="preserve"> (co znajduje </w:t>
      </w:r>
      <w:r w:rsidR="000B71DA">
        <w:rPr>
          <w:rFonts w:ascii="Arial" w:hAnsi="Arial" w:cs="Arial"/>
          <w:sz w:val="20"/>
          <w:szCs w:val="20"/>
          <w:lang w:val="pl-PL"/>
        </w:rPr>
        <w:t xml:space="preserve">także </w:t>
      </w:r>
      <w:r w:rsidR="007721AC">
        <w:rPr>
          <w:rFonts w:ascii="Arial" w:hAnsi="Arial" w:cs="Arial"/>
          <w:sz w:val="20"/>
          <w:szCs w:val="20"/>
          <w:lang w:val="pl-PL"/>
        </w:rPr>
        <w:t xml:space="preserve">potwierdzenie </w:t>
      </w:r>
      <w:r w:rsidR="009E2C83">
        <w:rPr>
          <w:rFonts w:ascii="Arial" w:hAnsi="Arial" w:cs="Arial"/>
          <w:sz w:val="20"/>
          <w:szCs w:val="20"/>
          <w:lang w:val="pl-PL"/>
        </w:rPr>
        <w:t xml:space="preserve">w </w:t>
      </w:r>
      <w:r w:rsidR="000B71DA">
        <w:rPr>
          <w:rFonts w:ascii="Arial" w:hAnsi="Arial" w:cs="Arial"/>
          <w:sz w:val="20"/>
          <w:szCs w:val="20"/>
          <w:lang w:val="pl-PL"/>
        </w:rPr>
        <w:t xml:space="preserve">prowadzonych przez nas </w:t>
      </w:r>
      <w:r w:rsidR="007721AC">
        <w:rPr>
          <w:rFonts w:ascii="Arial" w:hAnsi="Arial" w:cs="Arial"/>
          <w:sz w:val="20"/>
          <w:szCs w:val="20"/>
          <w:lang w:val="pl-PL"/>
        </w:rPr>
        <w:t>w wywiadach grupowych z rodzicami)</w:t>
      </w:r>
      <w:r w:rsidR="00001F64">
        <w:rPr>
          <w:rFonts w:ascii="Arial" w:hAnsi="Arial" w:cs="Arial"/>
          <w:sz w:val="20"/>
          <w:szCs w:val="20"/>
          <w:lang w:val="pl-PL"/>
        </w:rPr>
        <w:t xml:space="preserve">. Nie oznacza to jednak, że </w:t>
      </w:r>
      <w:r w:rsidR="007721AC">
        <w:rPr>
          <w:rFonts w:ascii="Arial" w:hAnsi="Arial" w:cs="Arial"/>
          <w:sz w:val="20"/>
          <w:szCs w:val="20"/>
          <w:lang w:val="pl-PL"/>
        </w:rPr>
        <w:t xml:space="preserve">czytanie </w:t>
      </w:r>
      <w:r w:rsidR="000B71DA">
        <w:rPr>
          <w:rFonts w:ascii="Arial" w:hAnsi="Arial" w:cs="Arial"/>
          <w:sz w:val="20"/>
          <w:szCs w:val="20"/>
          <w:lang w:val="pl-PL"/>
        </w:rPr>
        <w:t xml:space="preserve">w wieku przedszkolnym </w:t>
      </w:r>
      <w:r w:rsidR="009E2C83">
        <w:rPr>
          <w:rFonts w:ascii="Arial" w:hAnsi="Arial" w:cs="Arial"/>
          <w:sz w:val="20"/>
          <w:szCs w:val="20"/>
          <w:lang w:val="pl-PL"/>
        </w:rPr>
        <w:t xml:space="preserve">można uważać za rozstrzygające </w:t>
      </w:r>
      <w:r w:rsidR="007721AC">
        <w:rPr>
          <w:rFonts w:ascii="Arial" w:hAnsi="Arial" w:cs="Arial"/>
          <w:sz w:val="20"/>
          <w:szCs w:val="20"/>
          <w:lang w:val="pl-PL"/>
        </w:rPr>
        <w:t>kryterium</w:t>
      </w:r>
      <w:r w:rsidR="000B71DA">
        <w:rPr>
          <w:rFonts w:ascii="Arial" w:hAnsi="Arial" w:cs="Arial"/>
          <w:sz w:val="20"/>
          <w:szCs w:val="20"/>
          <w:lang w:val="pl-PL"/>
        </w:rPr>
        <w:t>, a jedynie to, że rodzice są bardziej skłonni posłać dziecko do szkoły</w:t>
      </w:r>
      <w:r w:rsidR="009E2C83">
        <w:rPr>
          <w:rFonts w:ascii="Arial" w:hAnsi="Arial" w:cs="Arial"/>
          <w:sz w:val="20"/>
          <w:szCs w:val="20"/>
          <w:lang w:val="pl-PL"/>
        </w:rPr>
        <w:t xml:space="preserve">, gdy widzą, że </w:t>
      </w:r>
      <w:r w:rsidR="00134376">
        <w:rPr>
          <w:rFonts w:ascii="Arial" w:hAnsi="Arial" w:cs="Arial"/>
          <w:sz w:val="20"/>
          <w:szCs w:val="20"/>
          <w:lang w:val="pl-PL"/>
        </w:rPr>
        <w:t>radzi sobie z czytaniem</w:t>
      </w:r>
      <w:r w:rsidR="000B71DA">
        <w:rPr>
          <w:rFonts w:ascii="Arial" w:hAnsi="Arial" w:cs="Arial"/>
          <w:sz w:val="20"/>
          <w:szCs w:val="20"/>
          <w:lang w:val="pl-PL"/>
        </w:rPr>
        <w:t xml:space="preserve">. W istocie jednak </w:t>
      </w:r>
      <w:r w:rsidR="001C316C">
        <w:rPr>
          <w:rFonts w:ascii="Arial" w:hAnsi="Arial" w:cs="Arial"/>
          <w:sz w:val="20"/>
          <w:szCs w:val="20"/>
          <w:lang w:val="pl-PL"/>
        </w:rPr>
        <w:t>zarówno ostatnie</w:t>
      </w:r>
      <w:r w:rsidR="005F1F2B">
        <w:rPr>
          <w:rFonts w:ascii="Arial" w:hAnsi="Arial" w:cs="Arial"/>
          <w:sz w:val="20"/>
          <w:szCs w:val="20"/>
          <w:lang w:val="pl-PL"/>
        </w:rPr>
        <w:t xml:space="preserve">, </w:t>
      </w:r>
      <w:r w:rsidR="001C316C">
        <w:rPr>
          <w:rFonts w:ascii="Arial" w:hAnsi="Arial" w:cs="Arial"/>
          <w:sz w:val="20"/>
          <w:szCs w:val="20"/>
          <w:lang w:val="pl-PL"/>
        </w:rPr>
        <w:t xml:space="preserve"> jak i wcześniejsze badanie</w:t>
      </w:r>
      <w:r w:rsidR="000B71DA">
        <w:rPr>
          <w:rFonts w:ascii="Arial" w:hAnsi="Arial" w:cs="Arial"/>
          <w:sz w:val="20"/>
          <w:szCs w:val="20"/>
          <w:lang w:val="pl-PL"/>
        </w:rPr>
        <w:t xml:space="preserve"> pokazuje</w:t>
      </w:r>
      <w:r w:rsidR="008B7F29">
        <w:rPr>
          <w:rFonts w:ascii="Arial" w:hAnsi="Arial" w:cs="Arial"/>
          <w:sz w:val="20"/>
          <w:szCs w:val="20"/>
          <w:lang w:val="pl-PL"/>
        </w:rPr>
        <w:t>, co w następnym punkcie</w:t>
      </w:r>
      <w:r w:rsidR="00D9519E">
        <w:rPr>
          <w:rFonts w:ascii="Arial" w:hAnsi="Arial" w:cs="Arial"/>
          <w:sz w:val="20"/>
          <w:szCs w:val="20"/>
          <w:lang w:val="pl-PL"/>
        </w:rPr>
        <w:t xml:space="preserve"> zilustrowane jest wykresami</w:t>
      </w:r>
      <w:r w:rsidR="000B71DA">
        <w:rPr>
          <w:rFonts w:ascii="Arial" w:hAnsi="Arial" w:cs="Arial"/>
          <w:sz w:val="20"/>
          <w:szCs w:val="20"/>
          <w:lang w:val="pl-PL"/>
        </w:rPr>
        <w:t xml:space="preserve">, że </w:t>
      </w:r>
      <w:r w:rsidR="005F1F2B">
        <w:rPr>
          <w:rFonts w:ascii="Arial" w:hAnsi="Arial" w:cs="Arial"/>
          <w:sz w:val="20"/>
          <w:szCs w:val="20"/>
          <w:lang w:val="pl-PL"/>
        </w:rPr>
        <w:t xml:space="preserve">umiejętności dziecka </w:t>
      </w:r>
      <w:r w:rsidR="000B71DA">
        <w:rPr>
          <w:rFonts w:ascii="Arial" w:hAnsi="Arial" w:cs="Arial"/>
          <w:sz w:val="20"/>
          <w:szCs w:val="20"/>
          <w:lang w:val="pl-PL"/>
        </w:rPr>
        <w:t>silniej zależ</w:t>
      </w:r>
      <w:r w:rsidR="005F1F2B">
        <w:rPr>
          <w:rFonts w:ascii="Arial" w:hAnsi="Arial" w:cs="Arial"/>
          <w:sz w:val="20"/>
          <w:szCs w:val="20"/>
          <w:lang w:val="pl-PL"/>
        </w:rPr>
        <w:t>ą</w:t>
      </w:r>
      <w:r w:rsidR="000B71DA">
        <w:rPr>
          <w:rFonts w:ascii="Arial" w:hAnsi="Arial" w:cs="Arial"/>
          <w:sz w:val="20"/>
          <w:szCs w:val="20"/>
          <w:lang w:val="pl-PL"/>
        </w:rPr>
        <w:t xml:space="preserve"> od wykształcenia rodziców niż od </w:t>
      </w:r>
      <w:r w:rsidR="009E2C83">
        <w:rPr>
          <w:rFonts w:ascii="Arial" w:hAnsi="Arial" w:cs="Arial"/>
          <w:sz w:val="20"/>
          <w:szCs w:val="20"/>
          <w:lang w:val="pl-PL"/>
        </w:rPr>
        <w:t>jego wieku metrykalnego</w:t>
      </w:r>
      <w:r w:rsidR="008B7F29">
        <w:rPr>
          <w:rFonts w:ascii="Arial" w:hAnsi="Arial" w:cs="Arial"/>
          <w:sz w:val="20"/>
          <w:szCs w:val="20"/>
          <w:lang w:val="pl-PL"/>
        </w:rPr>
        <w:t>.</w:t>
      </w:r>
      <w:r w:rsidR="00CB5E72">
        <w:rPr>
          <w:rFonts w:ascii="Arial" w:hAnsi="Arial" w:cs="Arial"/>
          <w:sz w:val="20"/>
          <w:szCs w:val="20"/>
          <w:lang w:val="pl-PL"/>
        </w:rPr>
        <w:t xml:space="preserve"> </w:t>
      </w:r>
      <w:r w:rsidR="00170C50">
        <w:rPr>
          <w:rFonts w:ascii="Arial" w:hAnsi="Arial" w:cs="Arial"/>
          <w:sz w:val="20"/>
          <w:szCs w:val="20"/>
          <w:lang w:val="pl-PL"/>
        </w:rPr>
        <w:t xml:space="preserve">Skłania to do przypuszczenia, że </w:t>
      </w:r>
      <w:r w:rsidR="00CB5E72">
        <w:rPr>
          <w:rFonts w:ascii="Arial" w:hAnsi="Arial" w:cs="Arial"/>
          <w:sz w:val="20"/>
          <w:szCs w:val="20"/>
          <w:lang w:val="pl-PL"/>
        </w:rPr>
        <w:t>wcześniejsze pójście do szkoły może oznaczać większe szanse rozwojowe przede wszystkim dla dzieci z rodzin z niższym statusem wykształcenia rodziców.</w:t>
      </w:r>
    </w:p>
    <w:p w14:paraId="40E5DE94" w14:textId="77777777" w:rsidR="00AA4857" w:rsidRDefault="00AA4857" w:rsidP="003F2938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  <w:sectPr w:rsidR="00AA4857" w:rsidSect="00DC173C">
          <w:headerReference w:type="default" r:id="rId10"/>
          <w:footerReference w:type="default" r:id="rId11"/>
          <w:pgSz w:w="11906" w:h="16838"/>
          <w:pgMar w:top="2269" w:right="851" w:bottom="1701" w:left="1701" w:header="709" w:footer="482" w:gutter="0"/>
          <w:cols w:space="708"/>
          <w:docGrid w:linePitch="360"/>
        </w:sectPr>
      </w:pPr>
    </w:p>
    <w:p w14:paraId="3D2B200D" w14:textId="77777777" w:rsidR="007B39F5" w:rsidRDefault="00DC173C" w:rsidP="007B39F5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lastRenderedPageBreak/>
        <w:t>Rysunek 1.</w:t>
      </w:r>
      <w:r w:rsidR="00997C37" w:rsidRPr="00B71DC4">
        <w:rPr>
          <w:rFonts w:ascii="Arial" w:hAnsi="Arial" w:cs="Arial"/>
          <w:sz w:val="20"/>
          <w:szCs w:val="20"/>
          <w:lang w:val="pl-PL"/>
        </w:rPr>
        <w:t xml:space="preserve"> </w:t>
      </w:r>
      <w:r w:rsidRPr="00B71DC4">
        <w:rPr>
          <w:rFonts w:ascii="Arial" w:hAnsi="Arial" w:cs="Arial"/>
          <w:i/>
          <w:sz w:val="20"/>
          <w:szCs w:val="20"/>
          <w:lang w:val="pl-PL"/>
        </w:rPr>
        <w:t>Umiejętności dzieci na skali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</w:t>
      </w:r>
      <w:r w:rsidRPr="00B71DC4">
        <w:rPr>
          <w:rFonts w:ascii="Arial" w:hAnsi="Arial" w:cs="Arial"/>
          <w:i/>
          <w:sz w:val="20"/>
          <w:szCs w:val="20"/>
          <w:lang w:val="pl-PL"/>
        </w:rPr>
        <w:t>TUNSS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0D8B81F3" w14:textId="3A795A6E" w:rsidR="00134376" w:rsidRDefault="00B33A94" w:rsidP="007B39F5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A4857">
        <w:rPr>
          <w:rFonts w:ascii="Arial" w:hAnsi="Arial" w:cs="Arial"/>
          <w:noProof/>
          <w:sz w:val="20"/>
          <w:szCs w:val="20"/>
          <w:lang w:val="pl-PL" w:eastAsia="pl-PL"/>
        </w:rPr>
        <w:drawing>
          <wp:inline distT="0" distB="0" distL="0" distR="0" wp14:anchorId="71BDC168" wp14:editId="17B1B3BC">
            <wp:extent cx="5708650" cy="3324225"/>
            <wp:effectExtent l="19050" t="0" r="25400" b="0"/>
            <wp:docPr id="8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C04FEA6" w14:textId="77777777" w:rsidR="00DC173C" w:rsidRPr="00B71DC4" w:rsidRDefault="009C56EB" w:rsidP="00FA1AD9">
      <w:pPr>
        <w:spacing w:before="240" w:after="240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Na </w:t>
      </w:r>
      <w:r w:rsidR="00645474" w:rsidRPr="00B71DC4">
        <w:rPr>
          <w:rFonts w:ascii="Arial" w:hAnsi="Arial" w:cs="Arial"/>
          <w:sz w:val="20"/>
          <w:szCs w:val="20"/>
          <w:lang w:val="pl-PL"/>
        </w:rPr>
        <w:t>powyższej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skali 100 oznacza średnią</w:t>
      </w:r>
      <w:r w:rsidR="00645474" w:rsidRPr="00B71DC4">
        <w:rPr>
          <w:rFonts w:ascii="Arial" w:hAnsi="Arial" w:cs="Arial"/>
          <w:sz w:val="20"/>
          <w:szCs w:val="20"/>
          <w:lang w:val="pl-PL"/>
        </w:rPr>
        <w:t xml:space="preserve"> </w:t>
      </w:r>
      <w:r w:rsidRPr="00B71DC4">
        <w:rPr>
          <w:rFonts w:ascii="Arial" w:hAnsi="Arial" w:cs="Arial"/>
          <w:sz w:val="20"/>
          <w:szCs w:val="20"/>
          <w:lang w:val="pl-PL"/>
        </w:rPr>
        <w:t>dla wszystkich zbadanych dzieci</w:t>
      </w:r>
      <w:r w:rsidR="00645474" w:rsidRPr="00B71DC4">
        <w:rPr>
          <w:rFonts w:ascii="Arial" w:hAnsi="Arial" w:cs="Arial"/>
          <w:sz w:val="20"/>
          <w:szCs w:val="20"/>
          <w:lang w:val="pl-PL"/>
        </w:rPr>
        <w:t xml:space="preserve"> 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(odchylenie standardowe = 15). Skala tego typu jest często używana, pozwala na porównywanie wyników różnych pomiarów. </w:t>
      </w:r>
      <w:r w:rsidR="006B3ABC" w:rsidRPr="00B71DC4">
        <w:rPr>
          <w:rFonts w:ascii="Arial" w:hAnsi="Arial" w:cs="Arial"/>
          <w:sz w:val="20"/>
          <w:szCs w:val="20"/>
          <w:lang w:val="pl-PL"/>
        </w:rPr>
        <w:t xml:space="preserve">Uwaga: średnia 100 w zastosowanym teście TUNSS została </w:t>
      </w:r>
      <w:proofErr w:type="spellStart"/>
      <w:r w:rsidR="006B3ABC" w:rsidRPr="00B71DC4">
        <w:rPr>
          <w:rFonts w:ascii="Arial" w:hAnsi="Arial" w:cs="Arial"/>
          <w:sz w:val="20"/>
          <w:szCs w:val="20"/>
          <w:lang w:val="pl-PL"/>
        </w:rPr>
        <w:t>wyestymowana</w:t>
      </w:r>
      <w:proofErr w:type="spellEnd"/>
      <w:r w:rsidR="006B3ABC" w:rsidRPr="00B71DC4">
        <w:rPr>
          <w:rFonts w:ascii="Arial" w:hAnsi="Arial" w:cs="Arial"/>
          <w:sz w:val="20"/>
          <w:szCs w:val="20"/>
          <w:lang w:val="pl-PL"/>
        </w:rPr>
        <w:t xml:space="preserve"> na początek roku szkolnego (wrzesień) – badanie realizowane było w miesiącach zimowych, zatem przeciętne wyniki znacznie przekraczają poziom 100. </w:t>
      </w:r>
    </w:p>
    <w:p w14:paraId="26AA0910" w14:textId="77777777" w:rsidR="00DC173C" w:rsidRPr="00B71DC4" w:rsidRDefault="007F189B" w:rsidP="003F2938">
      <w:p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Warto zauważyć, że zobrazowane powyżej na wykresie wyniki odnoszą się do średniego poziomu umiejętności dzieci w podanym przedziale wiekowym. Dobrze oddają zatem przeciętną tendencje </w:t>
      </w:r>
      <w:r w:rsidR="00B71DC4" w:rsidRPr="00B71DC4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B71DC4">
        <w:rPr>
          <w:rFonts w:ascii="Arial" w:hAnsi="Arial" w:cs="Arial"/>
          <w:sz w:val="20"/>
          <w:szCs w:val="20"/>
          <w:lang w:val="pl-PL"/>
        </w:rPr>
        <w:t>w danej grupie</w:t>
      </w:r>
      <w:r w:rsidR="004F7A01">
        <w:rPr>
          <w:rFonts w:ascii="Arial" w:hAnsi="Arial" w:cs="Arial"/>
          <w:sz w:val="20"/>
          <w:szCs w:val="20"/>
          <w:lang w:val="pl-PL"/>
        </w:rPr>
        <w:t>,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ale pomijają znaczne zróżnicowanie między dziećmi w tym samym wieku: data urodzenia wyjaśnia zaledwie 3% zróżnicowania wyników uczniów. </w:t>
      </w:r>
      <w:r w:rsidRPr="00B71DC4">
        <w:rPr>
          <w:rFonts w:ascii="Arial" w:hAnsi="Arial" w:cs="Arial"/>
          <w:sz w:val="20"/>
          <w:szCs w:val="20"/>
        </w:rPr>
        <w:t xml:space="preserve">To zróżnicowanie wewnątrz grup wiekowych wynika oczywiście również z dynamiki rozwoju poszczególnych dzieci oraz ich dotychczasowych doświadczeń. </w:t>
      </w:r>
      <w:r w:rsidR="009C56EB" w:rsidRPr="00B71DC4">
        <w:rPr>
          <w:rFonts w:ascii="Arial" w:hAnsi="Arial" w:cs="Arial"/>
          <w:sz w:val="20"/>
          <w:szCs w:val="20"/>
          <w:lang w:val="pl-PL"/>
        </w:rPr>
        <w:t xml:space="preserve">Równie ważne, a niekiedy ważniejsze od tego, czy dziecko urodziło się wcześniej </w:t>
      </w:r>
      <w:r w:rsidR="004F7A01">
        <w:rPr>
          <w:rFonts w:ascii="Arial" w:hAnsi="Arial" w:cs="Arial"/>
          <w:sz w:val="20"/>
          <w:szCs w:val="20"/>
          <w:lang w:val="pl-PL"/>
        </w:rPr>
        <w:t>czy</w:t>
      </w:r>
      <w:r w:rsidR="009C56EB" w:rsidRPr="00B71DC4">
        <w:rPr>
          <w:rFonts w:ascii="Arial" w:hAnsi="Arial" w:cs="Arial"/>
          <w:sz w:val="20"/>
          <w:szCs w:val="20"/>
          <w:lang w:val="pl-PL"/>
        </w:rPr>
        <w:t xml:space="preserve"> później, są inne cechy indywidualne dziecka. Np. w pisaniu równie istotnym czynnikiem co wiek dziecka okazała się płeć: niezależnie od wieku dziewczynki lepiej radziły sobie z zadaniami mierzącymi umiejętność pisania. </w:t>
      </w:r>
    </w:p>
    <w:p w14:paraId="642A6DB9" w14:textId="77777777" w:rsidR="00DC173C" w:rsidRPr="00B71DC4" w:rsidRDefault="00FA1AD9" w:rsidP="003F2938">
      <w:pPr>
        <w:pStyle w:val="informacjaprasowa"/>
        <w:spacing w:after="240" w:line="276" w:lineRule="auto"/>
        <w:rPr>
          <w:color w:val="000000" w:themeColor="text1"/>
          <w:sz w:val="20"/>
        </w:rPr>
      </w:pPr>
      <w:r w:rsidRPr="00B71DC4">
        <w:rPr>
          <w:color w:val="000000" w:themeColor="text1"/>
          <w:sz w:val="20"/>
        </w:rPr>
        <w:t xml:space="preserve">Wpływ statusu społeczno-ekonomicznego </w:t>
      </w:r>
    </w:p>
    <w:p w14:paraId="4AC033EA" w14:textId="4366B918" w:rsidR="00DC173C" w:rsidRPr="00B71DC4" w:rsidRDefault="009C56EB" w:rsidP="003F2938">
      <w:pPr>
        <w:spacing w:before="240"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>Bada</w:t>
      </w:r>
      <w:r w:rsidR="008E7A35">
        <w:rPr>
          <w:rFonts w:ascii="Arial" w:hAnsi="Arial" w:cs="Arial"/>
          <w:sz w:val="20"/>
          <w:szCs w:val="20"/>
          <w:lang w:val="pl-PL"/>
        </w:rPr>
        <w:t xml:space="preserve">nia pozwoliły na </w:t>
      </w:r>
      <w:r w:rsidRPr="00B71DC4">
        <w:rPr>
          <w:rFonts w:ascii="Arial" w:hAnsi="Arial" w:cs="Arial"/>
          <w:sz w:val="20"/>
          <w:szCs w:val="20"/>
          <w:lang w:val="pl-PL"/>
        </w:rPr>
        <w:t>sprawd</w:t>
      </w:r>
      <w:r w:rsidR="008E7A35">
        <w:rPr>
          <w:rFonts w:ascii="Arial" w:hAnsi="Arial" w:cs="Arial"/>
          <w:sz w:val="20"/>
          <w:szCs w:val="20"/>
          <w:lang w:val="pl-PL"/>
        </w:rPr>
        <w:t>zenie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związk</w:t>
      </w:r>
      <w:r w:rsidR="008E7A35">
        <w:rPr>
          <w:rFonts w:ascii="Arial" w:hAnsi="Arial" w:cs="Arial"/>
          <w:sz w:val="20"/>
          <w:szCs w:val="20"/>
          <w:lang w:val="pl-PL"/>
        </w:rPr>
        <w:t>ów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pomiędzy umiejętnościami dzieci a statusem społeczno</w:t>
      </w:r>
      <w:r w:rsidRPr="00B71DC4">
        <w:rPr>
          <w:rFonts w:ascii="Arial" w:hAnsi="Arial" w:cs="Arial"/>
          <w:sz w:val="20"/>
          <w:szCs w:val="20"/>
          <w:lang w:val="pl-PL"/>
        </w:rPr>
        <w:noBreakHyphen/>
        <w:t>ekonomicznym ich rodziny (wykształcenie rodziców, dostępność do różnego rodzaju zasobów edukacyjnych w domu oraz inne zasoby kulturowe). Okazuje się,</w:t>
      </w:r>
      <w:r w:rsidR="008E7A35">
        <w:rPr>
          <w:rFonts w:ascii="Arial" w:hAnsi="Arial" w:cs="Arial"/>
          <w:sz w:val="20"/>
          <w:szCs w:val="20"/>
          <w:lang w:val="pl-PL"/>
        </w:rPr>
        <w:t xml:space="preserve"> 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że różnice poziomów kompetencji pomiędzy dziećmi wynikające z daty urodzenia są mniejsze niż różnice wynikające ze statusu społeczno-ekonomicznego. Dzieci z rodzin uboższych w zasoby ekonomiczne osiągały gorsze wyniki niż dzieci </w:t>
      </w:r>
      <w:r w:rsidR="00AA4857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B71DC4">
        <w:rPr>
          <w:rFonts w:ascii="Arial" w:hAnsi="Arial" w:cs="Arial"/>
          <w:sz w:val="20"/>
          <w:szCs w:val="20"/>
          <w:lang w:val="pl-PL"/>
        </w:rPr>
        <w:t>z rodzin charakteryzujących się wyższym poziomem tych zasobów.</w:t>
      </w:r>
    </w:p>
    <w:p w14:paraId="4A946C74" w14:textId="40F1303A" w:rsidR="00DC173C" w:rsidRPr="00B71DC4" w:rsidRDefault="009C56EB" w:rsidP="003F2938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Wpływ statusu ekonomicznego rodziny na osiągnięcia dzieci dobrze obrazuje przykład umiejętności matematycznych. Na rysunku 2. możemy zauważyć, że wśród dzieci starszych siedmioletnich </w:t>
      </w:r>
      <w:r w:rsidRPr="00B71DC4">
        <w:rPr>
          <w:rFonts w:ascii="Arial" w:hAnsi="Arial" w:cs="Arial"/>
          <w:sz w:val="20"/>
          <w:szCs w:val="20"/>
          <w:lang w:val="pl-PL"/>
        </w:rPr>
        <w:lastRenderedPageBreak/>
        <w:t>zróżnicowanie umiejętności matematycznych ze względu na poziom wykształcenia rodziców jest znacznie mniejsze niż w grupie młodszych dzieci sześcioletnich. Kiedy spojrzymy na wyniki dzieci najlepiej wykształconych rodziców zauważymy</w:t>
      </w:r>
      <w:r w:rsidR="004F7A01">
        <w:rPr>
          <w:rFonts w:ascii="Arial" w:hAnsi="Arial" w:cs="Arial"/>
          <w:sz w:val="20"/>
          <w:szCs w:val="20"/>
          <w:lang w:val="pl-PL"/>
        </w:rPr>
        <w:t>,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</w:t>
      </w:r>
      <w:r w:rsidR="004218BE" w:rsidRPr="00B71DC4">
        <w:rPr>
          <w:rFonts w:ascii="Arial" w:hAnsi="Arial" w:cs="Arial"/>
          <w:sz w:val="20"/>
          <w:szCs w:val="20"/>
          <w:lang w:val="pl-PL"/>
        </w:rPr>
        <w:t>że wiek nie wiąże się z poziomem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kompetencji dziecka</w:t>
      </w:r>
      <w:r w:rsidR="004218BE" w:rsidRPr="00B71DC4">
        <w:rPr>
          <w:rFonts w:ascii="Arial" w:hAnsi="Arial" w:cs="Arial"/>
          <w:sz w:val="20"/>
          <w:szCs w:val="20"/>
          <w:lang w:val="pl-PL"/>
        </w:rPr>
        <w:t>.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3B116CD1" w14:textId="56D79D11" w:rsidR="0075742A" w:rsidRDefault="009C56EB" w:rsidP="0075742A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Rysunek 2. </w:t>
      </w:r>
      <w:r w:rsidRPr="00B71DC4">
        <w:rPr>
          <w:rFonts w:ascii="Arial" w:hAnsi="Arial" w:cs="Arial"/>
          <w:i/>
          <w:sz w:val="20"/>
          <w:szCs w:val="20"/>
          <w:lang w:val="pl-PL"/>
        </w:rPr>
        <w:t>Związek poziomu wykształcenia rodziców z umiejętnościami matematycznymi uczniów w podziale na wiek dzieci</w:t>
      </w:r>
      <w:r w:rsidR="0075742A">
        <w:rPr>
          <w:rFonts w:ascii="Arial" w:hAnsi="Arial" w:cs="Arial"/>
          <w:i/>
          <w:sz w:val="20"/>
          <w:szCs w:val="20"/>
          <w:lang w:val="pl-PL"/>
        </w:rPr>
        <w:t xml:space="preserve"> </w:t>
      </w:r>
    </w:p>
    <w:p w14:paraId="26885D20" w14:textId="77777777" w:rsidR="00DC173C" w:rsidRPr="0075742A" w:rsidRDefault="0075742A" w:rsidP="0075742A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i/>
          <w:sz w:val="20"/>
          <w:szCs w:val="20"/>
          <w:lang w:val="pl-PL"/>
        </w:rPr>
        <w:t xml:space="preserve">                           </w:t>
      </w:r>
      <w:r>
        <w:rPr>
          <w:rFonts w:ascii="Arial" w:hAnsi="Arial" w:cs="Arial"/>
          <w:i/>
          <w:sz w:val="20"/>
          <w:szCs w:val="20"/>
          <w:lang w:val="pl-PL"/>
        </w:rPr>
        <w:br w:type="textWrapping" w:clear="all"/>
      </w:r>
      <w:r w:rsidR="00113624" w:rsidRPr="00113624">
        <w:rPr>
          <w:rFonts w:ascii="Arial" w:hAnsi="Arial" w:cs="Arial"/>
          <w:i/>
          <w:noProof/>
          <w:sz w:val="20"/>
          <w:szCs w:val="20"/>
          <w:lang w:val="pl-PL" w:eastAsia="pl-PL"/>
        </w:rPr>
        <w:drawing>
          <wp:inline distT="0" distB="0" distL="0" distR="0" wp14:anchorId="1748FE01" wp14:editId="4BBEED8B">
            <wp:extent cx="5753100" cy="3057525"/>
            <wp:effectExtent l="0" t="0" r="0" b="9525"/>
            <wp:docPr id="7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696E3D" w14:textId="73E90957" w:rsidR="007B39F5" w:rsidRDefault="009C56EB" w:rsidP="003F2938">
      <w:pPr>
        <w:spacing w:before="240"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Zupełnie inaczej wygląda sytuacja dzieci rodziców o najniższym poziomie wykształcenia. W tej grupie wiek odgrywa </w:t>
      </w:r>
      <w:r w:rsidR="00D9519E">
        <w:rPr>
          <w:rFonts w:ascii="Arial" w:hAnsi="Arial" w:cs="Arial"/>
          <w:sz w:val="20"/>
          <w:szCs w:val="20"/>
          <w:lang w:val="pl-PL"/>
        </w:rPr>
        <w:t xml:space="preserve">znacznie </w:t>
      </w:r>
      <w:r w:rsidRPr="00B71DC4">
        <w:rPr>
          <w:rFonts w:ascii="Arial" w:hAnsi="Arial" w:cs="Arial"/>
          <w:sz w:val="20"/>
          <w:szCs w:val="20"/>
          <w:lang w:val="pl-PL"/>
        </w:rPr>
        <w:t>istotn</w:t>
      </w:r>
      <w:r w:rsidR="0073410E">
        <w:rPr>
          <w:rFonts w:ascii="Arial" w:hAnsi="Arial" w:cs="Arial"/>
          <w:sz w:val="20"/>
          <w:szCs w:val="20"/>
          <w:lang w:val="pl-PL"/>
        </w:rPr>
        <w:t>iejsz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ą rolę, im dzieci młodsze, tym niższy poziom ich umiejętności matematycznych. </w:t>
      </w:r>
      <w:r w:rsidR="0073410E">
        <w:rPr>
          <w:rFonts w:ascii="Arial" w:hAnsi="Arial" w:cs="Arial"/>
          <w:sz w:val="20"/>
          <w:szCs w:val="20"/>
          <w:lang w:val="pl-PL"/>
        </w:rPr>
        <w:t>Oznacza to jednak, że wcześniejsze objęcie edukacją szkolną tych dzieci może stanowić istotny czynnik wyrównywania szans edukacyjnych, przy założeniu odpowiedniej indywidualizacji pracy z dziećmi.</w:t>
      </w:r>
      <w:r w:rsidR="007B39F5">
        <w:rPr>
          <w:rFonts w:ascii="Arial" w:hAnsi="Arial" w:cs="Arial"/>
          <w:sz w:val="20"/>
          <w:szCs w:val="20"/>
          <w:lang w:val="pl-PL"/>
        </w:rPr>
        <w:br w:type="page"/>
      </w:r>
    </w:p>
    <w:p w14:paraId="5FB6FD4A" w14:textId="77777777" w:rsidR="00DD60F2" w:rsidRDefault="009C56EB" w:rsidP="00DD60F2">
      <w:pPr>
        <w:spacing w:after="240" w:line="276" w:lineRule="auto"/>
        <w:rPr>
          <w:rFonts w:ascii="Arial" w:hAnsi="Arial" w:cs="Arial"/>
          <w:noProof/>
          <w:sz w:val="20"/>
          <w:szCs w:val="20"/>
          <w:lang w:val="pl-PL" w:eastAsia="pl-PL"/>
        </w:rPr>
      </w:pPr>
      <w:bookmarkStart w:id="0" w:name="_GoBack"/>
      <w:bookmarkEnd w:id="0"/>
      <w:r w:rsidRPr="00B71DC4">
        <w:rPr>
          <w:rFonts w:ascii="Arial" w:hAnsi="Arial" w:cs="Arial"/>
          <w:sz w:val="20"/>
          <w:szCs w:val="20"/>
          <w:lang w:val="pl-PL"/>
        </w:rPr>
        <w:lastRenderedPageBreak/>
        <w:t xml:space="preserve">Rysunek 3. </w:t>
      </w:r>
      <w:r w:rsidRPr="00B71DC4">
        <w:rPr>
          <w:rFonts w:ascii="Arial" w:hAnsi="Arial" w:cs="Arial"/>
          <w:i/>
          <w:sz w:val="20"/>
          <w:szCs w:val="20"/>
          <w:lang w:val="pl-PL"/>
        </w:rPr>
        <w:t>Związek poziomu wykształcenia rodziców z umiejętnościami czytania uczniów w podziale na wiek dzieci</w:t>
      </w:r>
    </w:p>
    <w:p w14:paraId="0A1FE5A4" w14:textId="77777777" w:rsidR="00113624" w:rsidRPr="00B71DC4" w:rsidRDefault="00113624" w:rsidP="00DD60F2">
      <w:pPr>
        <w:spacing w:after="240" w:line="276" w:lineRule="auto"/>
        <w:rPr>
          <w:rFonts w:ascii="Arial" w:hAnsi="Arial" w:cs="Arial"/>
          <w:i/>
          <w:sz w:val="20"/>
          <w:szCs w:val="20"/>
          <w:lang w:val="pl-PL"/>
        </w:rPr>
      </w:pPr>
      <w:r w:rsidRPr="00113624">
        <w:rPr>
          <w:rFonts w:ascii="Arial" w:hAnsi="Arial" w:cs="Arial"/>
          <w:i/>
          <w:noProof/>
          <w:sz w:val="20"/>
          <w:szCs w:val="20"/>
          <w:lang w:val="pl-PL" w:eastAsia="pl-PL"/>
        </w:rPr>
        <w:drawing>
          <wp:inline distT="0" distB="0" distL="0" distR="0" wp14:anchorId="05702672" wp14:editId="20A3E74E">
            <wp:extent cx="5829300" cy="3190875"/>
            <wp:effectExtent l="0" t="0" r="0" b="9525"/>
            <wp:docPr id="15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4B96B52" w14:textId="4AED61EB" w:rsidR="000E47DC" w:rsidRDefault="00AD6368" w:rsidP="003F2938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Zbliżona</w:t>
      </w:r>
      <w:r w:rsidR="00074B11">
        <w:rPr>
          <w:rFonts w:ascii="Arial" w:hAnsi="Arial" w:cs="Arial"/>
          <w:sz w:val="20"/>
          <w:szCs w:val="20"/>
          <w:lang w:val="pl-PL"/>
        </w:rPr>
        <w:t xml:space="preserve">, choć </w:t>
      </w:r>
      <w:r w:rsidR="001E431F">
        <w:rPr>
          <w:rFonts w:ascii="Arial" w:hAnsi="Arial" w:cs="Arial"/>
          <w:sz w:val="20"/>
          <w:szCs w:val="20"/>
          <w:lang w:val="pl-PL"/>
        </w:rPr>
        <w:t xml:space="preserve">znacznie słabsza </w:t>
      </w:r>
      <w:r w:rsidR="00074B11">
        <w:rPr>
          <w:rFonts w:ascii="Arial" w:hAnsi="Arial" w:cs="Arial"/>
          <w:sz w:val="20"/>
          <w:szCs w:val="20"/>
          <w:lang w:val="pl-PL"/>
        </w:rPr>
        <w:t>zależność wystąpiła w</w:t>
      </w:r>
      <w:r w:rsidR="009C56EB" w:rsidRPr="00B71DC4">
        <w:rPr>
          <w:rFonts w:ascii="Arial" w:hAnsi="Arial" w:cs="Arial"/>
          <w:sz w:val="20"/>
          <w:szCs w:val="20"/>
          <w:lang w:val="pl-PL"/>
        </w:rPr>
        <w:t xml:space="preserve"> zakresie umiejętności czytania</w:t>
      </w:r>
      <w:r w:rsidR="00074B11">
        <w:rPr>
          <w:rFonts w:ascii="Arial" w:hAnsi="Arial" w:cs="Arial"/>
          <w:sz w:val="20"/>
          <w:szCs w:val="20"/>
          <w:lang w:val="pl-PL"/>
        </w:rPr>
        <w:t>.</w:t>
      </w:r>
      <w:r w:rsidR="009C56EB" w:rsidRPr="00B71DC4">
        <w:rPr>
          <w:rFonts w:ascii="Arial" w:hAnsi="Arial" w:cs="Arial"/>
          <w:sz w:val="20"/>
          <w:szCs w:val="20"/>
          <w:lang w:val="pl-PL"/>
        </w:rPr>
        <w:t xml:space="preserve"> </w:t>
      </w:r>
      <w:r w:rsidR="00074B11">
        <w:rPr>
          <w:rFonts w:ascii="Arial" w:hAnsi="Arial" w:cs="Arial"/>
          <w:sz w:val="20"/>
          <w:szCs w:val="20"/>
          <w:lang w:val="pl-PL"/>
        </w:rPr>
        <w:t>D</w:t>
      </w:r>
      <w:r w:rsidR="009C56EB" w:rsidRPr="00B71DC4">
        <w:rPr>
          <w:rFonts w:ascii="Arial" w:hAnsi="Arial" w:cs="Arial"/>
          <w:sz w:val="20"/>
          <w:szCs w:val="20"/>
          <w:lang w:val="pl-PL"/>
        </w:rPr>
        <w:t xml:space="preserve">zieci lepiej wykształconych rodziców osiągały wyższe </w:t>
      </w:r>
      <w:r w:rsidR="000E47DC">
        <w:rPr>
          <w:rFonts w:ascii="Arial" w:hAnsi="Arial" w:cs="Arial"/>
          <w:sz w:val="20"/>
          <w:szCs w:val="20"/>
          <w:lang w:val="pl-PL"/>
        </w:rPr>
        <w:t xml:space="preserve">i mniej zależne od daty urodzenia </w:t>
      </w:r>
      <w:r w:rsidR="009C56EB" w:rsidRPr="00B71DC4">
        <w:rPr>
          <w:rFonts w:ascii="Arial" w:hAnsi="Arial" w:cs="Arial"/>
          <w:sz w:val="20"/>
          <w:szCs w:val="20"/>
          <w:lang w:val="pl-PL"/>
        </w:rPr>
        <w:t xml:space="preserve">wyniki niż dzieci rodziców </w:t>
      </w:r>
      <w:r w:rsidR="00AA4857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="009C56EB" w:rsidRPr="00B71DC4">
        <w:rPr>
          <w:rFonts w:ascii="Arial" w:hAnsi="Arial" w:cs="Arial"/>
          <w:sz w:val="20"/>
          <w:szCs w:val="20"/>
          <w:lang w:val="pl-PL"/>
        </w:rPr>
        <w:t xml:space="preserve">z najniższym wykształceniem. </w:t>
      </w:r>
    </w:p>
    <w:p w14:paraId="6E1E62BE" w14:textId="77777777" w:rsidR="00EF42DF" w:rsidRDefault="00EF42DF" w:rsidP="003F2938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  <w:sectPr w:rsidR="00EF42DF" w:rsidSect="00DC173C">
          <w:pgSz w:w="11906" w:h="16838"/>
          <w:pgMar w:top="2269" w:right="851" w:bottom="1701" w:left="1701" w:header="709" w:footer="482" w:gutter="0"/>
          <w:cols w:space="708"/>
          <w:docGrid w:linePitch="360"/>
        </w:sectPr>
      </w:pPr>
    </w:p>
    <w:p w14:paraId="3E744167" w14:textId="2AA0991B" w:rsidR="00DC173C" w:rsidRPr="00B71DC4" w:rsidRDefault="009C56EB" w:rsidP="003F2938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lastRenderedPageBreak/>
        <w:t xml:space="preserve">Rysunek 4. </w:t>
      </w:r>
      <w:r w:rsidRPr="00B71DC4">
        <w:rPr>
          <w:rFonts w:ascii="Arial" w:hAnsi="Arial" w:cs="Arial"/>
          <w:i/>
          <w:sz w:val="20"/>
          <w:szCs w:val="20"/>
          <w:lang w:val="pl-PL"/>
        </w:rPr>
        <w:t>Związek poziomu wykształcenia rodziców z umiejętnościam</w:t>
      </w:r>
      <w:r w:rsidR="004F7A01">
        <w:rPr>
          <w:rFonts w:ascii="Arial" w:hAnsi="Arial" w:cs="Arial"/>
          <w:i/>
          <w:sz w:val="20"/>
          <w:szCs w:val="20"/>
          <w:lang w:val="pl-PL"/>
        </w:rPr>
        <w:t xml:space="preserve">i pisania uczniów w podziale na </w:t>
      </w:r>
      <w:r w:rsidRPr="00B71DC4">
        <w:rPr>
          <w:rFonts w:ascii="Arial" w:hAnsi="Arial" w:cs="Arial"/>
          <w:i/>
          <w:sz w:val="20"/>
          <w:szCs w:val="20"/>
          <w:lang w:val="pl-PL"/>
        </w:rPr>
        <w:t>wiek dzieci</w:t>
      </w:r>
    </w:p>
    <w:p w14:paraId="0CFDEF67" w14:textId="77777777" w:rsidR="00DC173C" w:rsidRDefault="00113624" w:rsidP="00113624">
      <w:pPr>
        <w:spacing w:before="240"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13624">
        <w:rPr>
          <w:rFonts w:ascii="Arial" w:hAnsi="Arial" w:cs="Arial"/>
          <w:noProof/>
          <w:sz w:val="20"/>
          <w:szCs w:val="20"/>
          <w:lang w:val="pl-PL" w:eastAsia="pl-PL"/>
        </w:rPr>
        <w:drawing>
          <wp:inline distT="0" distB="0" distL="0" distR="0" wp14:anchorId="4A372CBC" wp14:editId="41BC074E">
            <wp:extent cx="5939790" cy="3289429"/>
            <wp:effectExtent l="19050" t="0" r="22860" b="6221"/>
            <wp:docPr id="18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4D5F3E0" w14:textId="77777777" w:rsidR="00DC173C" w:rsidRPr="00B71DC4" w:rsidRDefault="00A6315E" w:rsidP="003F2938">
      <w:pPr>
        <w:pStyle w:val="informacjaprasowa"/>
        <w:spacing w:after="240" w:line="276" w:lineRule="auto"/>
        <w:rPr>
          <w:color w:val="000000" w:themeColor="text1"/>
          <w:sz w:val="20"/>
        </w:rPr>
      </w:pPr>
      <w:r w:rsidRPr="00B71DC4">
        <w:rPr>
          <w:color w:val="000000" w:themeColor="text1"/>
          <w:sz w:val="20"/>
        </w:rPr>
        <w:t xml:space="preserve">Skala rozwoju i inteligencji </w:t>
      </w:r>
    </w:p>
    <w:p w14:paraId="1EF9875B" w14:textId="77777777" w:rsidR="00DC173C" w:rsidRPr="00B71DC4" w:rsidRDefault="00BB07E3" w:rsidP="003F2938">
      <w:pPr>
        <w:spacing w:before="240"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W badaniu realizowanym w roku 2014/2015 obejmującym uczniów uczęszczających do klas pierwszych </w:t>
      </w:r>
      <w:r w:rsidR="00AD4C49" w:rsidRPr="00B71DC4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B71DC4">
        <w:rPr>
          <w:rFonts w:ascii="Arial" w:hAnsi="Arial" w:cs="Arial"/>
          <w:sz w:val="20"/>
          <w:szCs w:val="20"/>
          <w:lang w:val="pl-PL"/>
        </w:rPr>
        <w:t xml:space="preserve">w szkole podstawowej </w:t>
      </w:r>
      <w:r w:rsidR="00DC173C" w:rsidRPr="00B71DC4">
        <w:rPr>
          <w:rFonts w:ascii="Arial" w:hAnsi="Arial" w:cs="Arial"/>
          <w:sz w:val="20"/>
          <w:szCs w:val="20"/>
          <w:lang w:val="pl-PL"/>
        </w:rPr>
        <w:t xml:space="preserve">sprawdzano również, czy dzieci rozumieją sytuacje społeczne, jak radzą sobie </w:t>
      </w:r>
      <w:r w:rsidR="00DC173C" w:rsidRPr="00B71DC4">
        <w:rPr>
          <w:rFonts w:ascii="Arial" w:hAnsi="Arial" w:cs="Arial"/>
          <w:sz w:val="20"/>
          <w:szCs w:val="20"/>
          <w:lang w:val="pl-PL"/>
        </w:rPr>
        <w:br w:type="textWrapping" w:clear="all"/>
        <w:t xml:space="preserve">z rozpoznawaniem emocji u innych oraz jak radzą sobie z własnymi emocjami. Wykonano również testy motoryczne, obejmujące takie umiejętności jak łapanie piłki, skoki, nawlekanie koralików itp. </w:t>
      </w:r>
      <w:r w:rsidRPr="00B71DC4">
        <w:rPr>
          <w:rFonts w:ascii="Arial" w:hAnsi="Arial" w:cs="Arial"/>
          <w:sz w:val="20"/>
          <w:szCs w:val="20"/>
          <w:lang w:val="pl-PL"/>
        </w:rPr>
        <w:t>Pomiar tych kompetencji i umiejętności odbywał się przy pomocy wystandaryzowanego i znormalizowanego testu psychologicznego IDS (Skale Inteligencji i Rozwoju</w:t>
      </w:r>
      <w:r w:rsidRPr="00B71DC4">
        <w:rPr>
          <w:rFonts w:ascii="Arial" w:hAnsi="Arial" w:cs="Arial"/>
          <w:sz w:val="20"/>
          <w:szCs w:val="20"/>
          <w:vertAlign w:val="superscript"/>
          <w:lang w:val="pl-PL"/>
        </w:rPr>
        <w:footnoteReference w:id="2"/>
      </w:r>
      <w:r w:rsidRPr="00B71DC4">
        <w:rPr>
          <w:rFonts w:ascii="Arial" w:hAnsi="Arial" w:cs="Arial"/>
          <w:sz w:val="20"/>
          <w:szCs w:val="20"/>
          <w:lang w:val="pl-PL"/>
        </w:rPr>
        <w:t xml:space="preserve">). Test ten wykorzystywany jest szeroko w diagnozie </w:t>
      </w:r>
      <w:r w:rsidR="001F7FFC" w:rsidRPr="00B71DC4">
        <w:rPr>
          <w:rFonts w:ascii="Arial" w:hAnsi="Arial" w:cs="Arial"/>
          <w:sz w:val="20"/>
          <w:szCs w:val="20"/>
          <w:lang w:val="pl-PL"/>
        </w:rPr>
        <w:t>psychologicznej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na potrzeby </w:t>
      </w:r>
      <w:r w:rsidR="001F7FFC" w:rsidRPr="00B71DC4">
        <w:rPr>
          <w:rFonts w:ascii="Arial" w:hAnsi="Arial" w:cs="Arial"/>
          <w:sz w:val="20"/>
          <w:szCs w:val="20"/>
          <w:lang w:val="pl-PL"/>
        </w:rPr>
        <w:t>eduk</w:t>
      </w:r>
      <w:r w:rsidR="004F7A01">
        <w:rPr>
          <w:rFonts w:ascii="Arial" w:hAnsi="Arial" w:cs="Arial"/>
          <w:sz w:val="20"/>
          <w:szCs w:val="20"/>
          <w:lang w:val="pl-PL"/>
        </w:rPr>
        <w:t>acji m.in. przez psych</w:t>
      </w:r>
      <w:r w:rsidR="001F7FFC" w:rsidRPr="00B71DC4">
        <w:rPr>
          <w:rFonts w:ascii="Arial" w:hAnsi="Arial" w:cs="Arial"/>
          <w:sz w:val="20"/>
          <w:szCs w:val="20"/>
          <w:lang w:val="pl-PL"/>
        </w:rPr>
        <w:t>ologów w poradniach psychologiczno</w:t>
      </w:r>
      <w:r w:rsidR="004F7A01">
        <w:rPr>
          <w:rFonts w:ascii="Arial" w:hAnsi="Arial" w:cs="Arial"/>
          <w:sz w:val="20"/>
          <w:szCs w:val="20"/>
          <w:lang w:val="pl-PL"/>
        </w:rPr>
        <w:noBreakHyphen/>
      </w:r>
      <w:r w:rsidR="001F7FFC" w:rsidRPr="00B71DC4">
        <w:rPr>
          <w:rFonts w:ascii="Arial" w:hAnsi="Arial" w:cs="Arial"/>
          <w:sz w:val="20"/>
          <w:szCs w:val="20"/>
          <w:lang w:val="pl-PL"/>
        </w:rPr>
        <w:t>pedagogicznych. Zastosowanie takiego testu pozwoliło spojrzeć na funkcjonowanie dzieci przez pryzmat różnorodnych zadań, które oceniane są według ustalonych i zobiektywizowanych kryteriów</w:t>
      </w:r>
      <w:r w:rsidR="00AD4C49" w:rsidRPr="00B71DC4">
        <w:rPr>
          <w:rFonts w:ascii="Arial" w:hAnsi="Arial" w:cs="Arial"/>
          <w:sz w:val="20"/>
          <w:szCs w:val="20"/>
          <w:lang w:val="pl-PL"/>
        </w:rPr>
        <w:t>,</w:t>
      </w:r>
      <w:r w:rsidR="001F7FFC" w:rsidRPr="00B71DC4">
        <w:rPr>
          <w:rFonts w:ascii="Arial" w:hAnsi="Arial" w:cs="Arial"/>
          <w:sz w:val="20"/>
          <w:szCs w:val="20"/>
          <w:lang w:val="pl-PL"/>
        </w:rPr>
        <w:t xml:space="preserve"> a oceny dokonuje wyszkolony do tego psycholog. 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65CA83A0" w14:textId="77777777" w:rsidR="00F663B0" w:rsidRPr="00B71DC4" w:rsidRDefault="001C5F12" w:rsidP="003F2938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>Na</w:t>
      </w:r>
      <w:r w:rsidR="00F663B0" w:rsidRPr="00B71DC4">
        <w:rPr>
          <w:rFonts w:ascii="Arial" w:hAnsi="Arial" w:cs="Arial"/>
          <w:sz w:val="20"/>
          <w:szCs w:val="20"/>
          <w:lang w:val="pl-PL"/>
        </w:rPr>
        <w:t xml:space="preserve"> poniższych </w:t>
      </w:r>
      <w:r w:rsidRPr="00B71DC4">
        <w:rPr>
          <w:rFonts w:ascii="Arial" w:hAnsi="Arial" w:cs="Arial"/>
          <w:sz w:val="20"/>
          <w:szCs w:val="20"/>
          <w:lang w:val="pl-PL"/>
        </w:rPr>
        <w:t>rysunkach</w:t>
      </w:r>
      <w:r w:rsidR="00F663B0" w:rsidRPr="00B71DC4">
        <w:rPr>
          <w:rFonts w:ascii="Arial" w:hAnsi="Arial" w:cs="Arial"/>
          <w:sz w:val="20"/>
          <w:szCs w:val="20"/>
          <w:lang w:val="pl-PL"/>
        </w:rPr>
        <w:t xml:space="preserve"> zaprezentowano </w:t>
      </w:r>
      <w:r w:rsidRPr="00B71DC4">
        <w:rPr>
          <w:rFonts w:ascii="Arial" w:hAnsi="Arial" w:cs="Arial"/>
          <w:sz w:val="20"/>
          <w:szCs w:val="20"/>
          <w:lang w:val="pl-PL"/>
        </w:rPr>
        <w:t>wyniki</w:t>
      </w:r>
      <w:r w:rsidR="00F663B0" w:rsidRPr="00B71DC4">
        <w:rPr>
          <w:rFonts w:ascii="Arial" w:hAnsi="Arial" w:cs="Arial"/>
          <w:sz w:val="20"/>
          <w:szCs w:val="20"/>
          <w:lang w:val="pl-PL"/>
        </w:rPr>
        <w:t xml:space="preserve"> analizowanych </w:t>
      </w:r>
      <w:proofErr w:type="spellStart"/>
      <w:r w:rsidR="00F663B0" w:rsidRPr="00B71DC4">
        <w:rPr>
          <w:rFonts w:ascii="Arial" w:hAnsi="Arial" w:cs="Arial"/>
          <w:sz w:val="20"/>
          <w:szCs w:val="20"/>
          <w:lang w:val="pl-PL"/>
        </w:rPr>
        <w:t>skal</w:t>
      </w:r>
      <w:proofErr w:type="spellEnd"/>
      <w:r w:rsidR="00F663B0" w:rsidRPr="00B71DC4">
        <w:rPr>
          <w:rFonts w:ascii="Arial" w:hAnsi="Arial" w:cs="Arial"/>
          <w:sz w:val="20"/>
          <w:szCs w:val="20"/>
          <w:lang w:val="pl-PL"/>
        </w:rPr>
        <w:t xml:space="preserve"> IDS w podziale na wyróżnione ze względu na rok oraz półrocze urodzenia podgrupy wiekowe. </w:t>
      </w:r>
    </w:p>
    <w:p w14:paraId="25287B9A" w14:textId="77777777" w:rsidR="00B71DC4" w:rsidRPr="00B71DC4" w:rsidRDefault="00B71DC4" w:rsidP="003F2938">
      <w:pPr>
        <w:spacing w:after="240" w:line="276" w:lineRule="auto"/>
        <w:jc w:val="both"/>
        <w:rPr>
          <w:rFonts w:ascii="Arial" w:hAnsi="Arial" w:cs="Arial"/>
          <w:i/>
          <w:sz w:val="20"/>
          <w:szCs w:val="20"/>
          <w:lang w:val="pl-PL"/>
        </w:rPr>
        <w:sectPr w:rsidR="00B71DC4" w:rsidRPr="00B71DC4" w:rsidSect="00DC173C">
          <w:pgSz w:w="11906" w:h="16838"/>
          <w:pgMar w:top="2269" w:right="851" w:bottom="1701" w:left="1701" w:header="709" w:footer="482" w:gutter="0"/>
          <w:cols w:space="708"/>
          <w:docGrid w:linePitch="360"/>
        </w:sectPr>
      </w:pPr>
    </w:p>
    <w:p w14:paraId="1D1A7AB2" w14:textId="77777777" w:rsidR="00F663B0" w:rsidRPr="00B71DC4" w:rsidRDefault="00F663B0" w:rsidP="003F2938">
      <w:pPr>
        <w:spacing w:after="240" w:line="276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B71DC4">
        <w:rPr>
          <w:rFonts w:ascii="Arial" w:hAnsi="Arial" w:cs="Arial"/>
          <w:i/>
          <w:sz w:val="20"/>
          <w:szCs w:val="20"/>
          <w:lang w:val="pl-PL"/>
        </w:rPr>
        <w:lastRenderedPageBreak/>
        <w:t>Rysunek 5</w:t>
      </w:r>
      <w:r w:rsidR="004F7A01">
        <w:rPr>
          <w:rFonts w:ascii="Arial" w:hAnsi="Arial" w:cs="Arial"/>
          <w:i/>
          <w:sz w:val="20"/>
          <w:szCs w:val="20"/>
          <w:lang w:val="pl-PL"/>
        </w:rPr>
        <w:t>.</w:t>
      </w:r>
      <w:r w:rsidRPr="00B71DC4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872738" w:rsidRPr="00B71DC4">
        <w:rPr>
          <w:rFonts w:ascii="Arial" w:hAnsi="Arial" w:cs="Arial"/>
          <w:i/>
          <w:sz w:val="20"/>
          <w:szCs w:val="20"/>
          <w:lang w:val="pl-PL"/>
        </w:rPr>
        <w:t>Z</w:t>
      </w:r>
      <w:r w:rsidRPr="00B71DC4">
        <w:rPr>
          <w:rFonts w:ascii="Arial" w:hAnsi="Arial" w:cs="Arial"/>
          <w:i/>
          <w:sz w:val="20"/>
          <w:szCs w:val="20"/>
          <w:lang w:val="pl-PL"/>
        </w:rPr>
        <w:t>dolności poznawcze (pamięć) w podziale na wiek dzieci</w:t>
      </w:r>
    </w:p>
    <w:p w14:paraId="1BE1B78A" w14:textId="77777777" w:rsidR="001C5F12" w:rsidRPr="00B71DC4" w:rsidRDefault="001C5F12" w:rsidP="001C5F12">
      <w:pPr>
        <w:rPr>
          <w:rFonts w:ascii="Arial" w:hAnsi="Arial" w:cs="Arial"/>
          <w:sz w:val="20"/>
          <w:szCs w:val="20"/>
        </w:rPr>
      </w:pPr>
      <w:r w:rsidRPr="00B71DC4">
        <w:rPr>
          <w:rFonts w:ascii="Arial" w:hAnsi="Arial" w:cs="Arial"/>
          <w:noProof/>
          <w:sz w:val="20"/>
          <w:szCs w:val="20"/>
          <w:lang w:val="pl-PL" w:eastAsia="pl-PL"/>
        </w:rPr>
        <w:drawing>
          <wp:inline distT="0" distB="0" distL="0" distR="0" wp14:anchorId="65712176" wp14:editId="401D9BCF">
            <wp:extent cx="5514975" cy="2741295"/>
            <wp:effectExtent l="0" t="0" r="9525" b="1905"/>
            <wp:docPr id="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D4AD770" w14:textId="77777777" w:rsidR="001C5F12" w:rsidRPr="00B71DC4" w:rsidRDefault="001C5F12" w:rsidP="001C5F12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7B37C744" w14:textId="77777777" w:rsidR="001C5F12" w:rsidRPr="00B71DC4" w:rsidRDefault="001C5F12" w:rsidP="001C5F12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>W zakresie różnych typów mierzonej pamięci obserwowano istotne różnice pomiędzy dziećmi</w:t>
      </w:r>
      <w:r w:rsidR="004F7A01">
        <w:rPr>
          <w:rFonts w:ascii="Arial" w:hAnsi="Arial" w:cs="Arial"/>
          <w:sz w:val="20"/>
          <w:szCs w:val="20"/>
          <w:lang w:val="pl-PL"/>
        </w:rPr>
        <w:t>,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ale siła tych różnic była bardzo niewielka. Podział na półrocza urodzenia tłumaczył około 2% zróżnicowania </w:t>
      </w:r>
      <w:r w:rsidR="00B71DC4" w:rsidRPr="00B71DC4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B71DC4">
        <w:rPr>
          <w:rFonts w:ascii="Arial" w:hAnsi="Arial" w:cs="Arial"/>
          <w:sz w:val="20"/>
          <w:szCs w:val="20"/>
          <w:lang w:val="pl-PL"/>
        </w:rPr>
        <w:t xml:space="preserve">w zakresie pamięci słuchowej. Dzieci siedmioletnie osiągnęły wyniki wyższe niż dzieci sześcioletnie. </w:t>
      </w:r>
    </w:p>
    <w:p w14:paraId="25E464E8" w14:textId="77777777" w:rsidR="001C5F12" w:rsidRPr="00B71DC4" w:rsidRDefault="001C5F12" w:rsidP="001C5F12">
      <w:pPr>
        <w:jc w:val="both"/>
        <w:rPr>
          <w:rFonts w:ascii="Arial" w:hAnsi="Arial" w:cs="Arial"/>
          <w:i/>
          <w:sz w:val="20"/>
          <w:szCs w:val="20"/>
        </w:rPr>
      </w:pPr>
      <w:r w:rsidRPr="00B71DC4">
        <w:rPr>
          <w:rFonts w:ascii="Arial" w:hAnsi="Arial" w:cs="Arial"/>
          <w:sz w:val="20"/>
          <w:szCs w:val="20"/>
        </w:rPr>
        <w:t>Rysunek 6</w:t>
      </w:r>
      <w:r w:rsidR="004F7A01">
        <w:rPr>
          <w:rFonts w:ascii="Arial" w:hAnsi="Arial" w:cs="Arial"/>
          <w:sz w:val="20"/>
          <w:szCs w:val="20"/>
        </w:rPr>
        <w:t>.</w:t>
      </w:r>
      <w:r w:rsidRPr="00B71DC4">
        <w:rPr>
          <w:rFonts w:ascii="Arial" w:hAnsi="Arial" w:cs="Arial"/>
          <w:i/>
          <w:sz w:val="20"/>
          <w:szCs w:val="20"/>
        </w:rPr>
        <w:t xml:space="preserve"> Zdolności poznawcze (percepcja i uwaga) w podziale na wiek dzieci</w:t>
      </w:r>
    </w:p>
    <w:p w14:paraId="45FFCCA8" w14:textId="77777777" w:rsidR="001C5F12" w:rsidRPr="00B71DC4" w:rsidRDefault="001C5F12" w:rsidP="001C5F12">
      <w:pPr>
        <w:jc w:val="both"/>
        <w:rPr>
          <w:rFonts w:ascii="Arial" w:hAnsi="Arial" w:cs="Arial"/>
          <w:i/>
          <w:sz w:val="20"/>
          <w:szCs w:val="20"/>
        </w:rPr>
      </w:pPr>
      <w:r w:rsidRPr="00B71DC4">
        <w:rPr>
          <w:rFonts w:ascii="Arial" w:hAnsi="Arial" w:cs="Arial"/>
          <w:i/>
          <w:noProof/>
          <w:sz w:val="20"/>
          <w:szCs w:val="20"/>
          <w:lang w:val="pl-PL" w:eastAsia="pl-PL"/>
        </w:rPr>
        <w:drawing>
          <wp:inline distT="0" distB="0" distL="0" distR="0" wp14:anchorId="4AEF3C46" wp14:editId="56E82EBB">
            <wp:extent cx="5572125" cy="2741295"/>
            <wp:effectExtent l="19050" t="0" r="9525" b="1905"/>
            <wp:docPr id="9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15B219A" w14:textId="77777777" w:rsidR="001C5F12" w:rsidRPr="00B71DC4" w:rsidRDefault="001C5F12" w:rsidP="001C5F12">
      <w:pPr>
        <w:rPr>
          <w:rFonts w:ascii="Arial" w:hAnsi="Arial" w:cs="Arial"/>
          <w:sz w:val="20"/>
          <w:szCs w:val="20"/>
        </w:rPr>
      </w:pPr>
    </w:p>
    <w:p w14:paraId="2024B8E2" w14:textId="77777777" w:rsidR="001C5F12" w:rsidRPr="00B71DC4" w:rsidRDefault="001C5F12" w:rsidP="001C5F12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Istotne, choć słabe zależności obserwowano w zakresie uwagi selektywnej (3% wyjaśnianej zmienności).  Starsze siedmiolatki uzyskiwały wyższe wyniki niż sześciolatki. </w:t>
      </w:r>
    </w:p>
    <w:p w14:paraId="3BD588D3" w14:textId="77777777" w:rsidR="00B71DC4" w:rsidRPr="00B71DC4" w:rsidRDefault="00B71DC4" w:rsidP="001C5F12">
      <w:pPr>
        <w:rPr>
          <w:rFonts w:ascii="Arial" w:hAnsi="Arial" w:cs="Arial"/>
          <w:sz w:val="20"/>
          <w:szCs w:val="20"/>
        </w:rPr>
        <w:sectPr w:rsidR="00B71DC4" w:rsidRPr="00B71DC4" w:rsidSect="00DC173C">
          <w:pgSz w:w="11906" w:h="16838"/>
          <w:pgMar w:top="2269" w:right="851" w:bottom="1701" w:left="1701" w:header="709" w:footer="482" w:gutter="0"/>
          <w:cols w:space="708"/>
          <w:docGrid w:linePitch="360"/>
        </w:sectPr>
      </w:pPr>
    </w:p>
    <w:p w14:paraId="09EEDA04" w14:textId="77777777" w:rsidR="001C5F12" w:rsidRPr="00B71DC4" w:rsidRDefault="001C5F12" w:rsidP="001C5F12">
      <w:pPr>
        <w:rPr>
          <w:rFonts w:ascii="Arial" w:hAnsi="Arial" w:cs="Arial"/>
          <w:sz w:val="20"/>
          <w:szCs w:val="20"/>
        </w:rPr>
      </w:pPr>
    </w:p>
    <w:p w14:paraId="2B2E6EAC" w14:textId="77777777" w:rsidR="001C5F12" w:rsidRPr="00B71DC4" w:rsidRDefault="001C5F12" w:rsidP="001C5F12">
      <w:pPr>
        <w:jc w:val="both"/>
        <w:rPr>
          <w:rFonts w:ascii="Arial" w:hAnsi="Arial" w:cs="Arial"/>
          <w:i/>
          <w:sz w:val="20"/>
          <w:szCs w:val="20"/>
        </w:rPr>
      </w:pPr>
      <w:r w:rsidRPr="00B71DC4">
        <w:rPr>
          <w:rFonts w:ascii="Arial" w:hAnsi="Arial" w:cs="Arial"/>
          <w:sz w:val="20"/>
          <w:szCs w:val="20"/>
        </w:rPr>
        <w:t>Rysunek 7</w:t>
      </w:r>
      <w:r w:rsidR="004F7A01">
        <w:rPr>
          <w:rFonts w:ascii="Arial" w:hAnsi="Arial" w:cs="Arial"/>
          <w:sz w:val="20"/>
          <w:szCs w:val="20"/>
        </w:rPr>
        <w:t>.</w:t>
      </w:r>
      <w:r w:rsidRPr="00B71DC4">
        <w:rPr>
          <w:rFonts w:ascii="Arial" w:hAnsi="Arial" w:cs="Arial"/>
          <w:i/>
          <w:sz w:val="20"/>
          <w:szCs w:val="20"/>
        </w:rPr>
        <w:t xml:space="preserve"> Zdolności poznawcze (percepcja i uwaga) w podziale na wiek dzieci</w:t>
      </w:r>
    </w:p>
    <w:p w14:paraId="2F587E33" w14:textId="77777777" w:rsidR="001C5F12" w:rsidRPr="00B71DC4" w:rsidRDefault="001C5F12" w:rsidP="001C5F12">
      <w:pPr>
        <w:jc w:val="both"/>
        <w:rPr>
          <w:rFonts w:ascii="Arial" w:hAnsi="Arial" w:cs="Arial"/>
          <w:i/>
          <w:sz w:val="20"/>
          <w:szCs w:val="20"/>
        </w:rPr>
      </w:pPr>
      <w:r w:rsidRPr="00B71DC4">
        <w:rPr>
          <w:rFonts w:ascii="Arial" w:hAnsi="Arial" w:cs="Arial"/>
          <w:i/>
          <w:noProof/>
          <w:sz w:val="20"/>
          <w:szCs w:val="20"/>
          <w:lang w:val="pl-PL" w:eastAsia="pl-PL"/>
        </w:rPr>
        <w:drawing>
          <wp:inline distT="0" distB="0" distL="0" distR="0" wp14:anchorId="2455ABF4" wp14:editId="05B27853">
            <wp:extent cx="5695950" cy="2741295"/>
            <wp:effectExtent l="19050" t="0" r="19050" b="1905"/>
            <wp:docPr id="10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0EE2977" w14:textId="77777777" w:rsidR="001C5F12" w:rsidRPr="00B71DC4" w:rsidRDefault="001C5F12" w:rsidP="001C5F12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BB9AA3F" w14:textId="77777777" w:rsidR="001C5F12" w:rsidRPr="00B71DC4" w:rsidRDefault="001C5F12" w:rsidP="001C5F12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W zakresie rozumowania przestrzennego różnice pomiędzy dziećmi był istotne (5% wyjaśnianej zmienności). Dzieci siedmioletnie osiągały wyniki wyższe niż dzieci sześcioletnie. </w:t>
      </w:r>
    </w:p>
    <w:p w14:paraId="1CC52202" w14:textId="77777777" w:rsidR="001C5F12" w:rsidRPr="00B71DC4" w:rsidRDefault="004F7A01" w:rsidP="001C5F12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Na umiejętności psycho</w:t>
      </w:r>
      <w:r w:rsidR="001C5F12" w:rsidRPr="00B71DC4">
        <w:rPr>
          <w:rFonts w:ascii="Arial" w:hAnsi="Arial" w:cs="Arial"/>
          <w:sz w:val="20"/>
          <w:szCs w:val="20"/>
          <w:lang w:val="pl-PL"/>
        </w:rPr>
        <w:t>motoryczne składa się zarówno motoryka i manipulacja</w:t>
      </w:r>
      <w:r w:rsidR="0075742A">
        <w:rPr>
          <w:rFonts w:ascii="Arial" w:hAnsi="Arial" w:cs="Arial"/>
          <w:sz w:val="20"/>
          <w:szCs w:val="20"/>
          <w:lang w:val="pl-PL"/>
        </w:rPr>
        <w:t>,</w:t>
      </w:r>
      <w:r w:rsidR="001C5F12" w:rsidRPr="00B71DC4">
        <w:rPr>
          <w:rFonts w:ascii="Arial" w:hAnsi="Arial" w:cs="Arial"/>
          <w:sz w:val="20"/>
          <w:szCs w:val="20"/>
          <w:lang w:val="pl-PL"/>
        </w:rPr>
        <w:t xml:space="preserve"> jak i koordynacja wzrokowo-ruchowa. </w:t>
      </w:r>
    </w:p>
    <w:p w14:paraId="51B66896" w14:textId="77777777" w:rsidR="001C5F12" w:rsidRPr="00B71DC4" w:rsidRDefault="004F7A01" w:rsidP="001C5F12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Rysunek 8. Umiejętności psycho</w:t>
      </w:r>
      <w:r w:rsidR="001C5F12" w:rsidRPr="00B71DC4">
        <w:rPr>
          <w:rFonts w:ascii="Arial" w:hAnsi="Arial" w:cs="Arial"/>
          <w:i/>
          <w:sz w:val="20"/>
          <w:szCs w:val="20"/>
        </w:rPr>
        <w:t>motoryczne w podziale na wiek dzieci</w:t>
      </w:r>
    </w:p>
    <w:p w14:paraId="5DD735BB" w14:textId="77777777" w:rsidR="001C5F12" w:rsidRPr="00B71DC4" w:rsidRDefault="001C5F12" w:rsidP="001C5F1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71DC4">
        <w:rPr>
          <w:rFonts w:ascii="Arial" w:hAnsi="Arial" w:cs="Arial"/>
          <w:noProof/>
          <w:sz w:val="20"/>
          <w:szCs w:val="20"/>
          <w:lang w:val="pl-PL" w:eastAsia="pl-PL"/>
        </w:rPr>
        <w:drawing>
          <wp:inline distT="0" distB="0" distL="0" distR="0" wp14:anchorId="2ABEC2F9" wp14:editId="734A947C">
            <wp:extent cx="5819775" cy="2743200"/>
            <wp:effectExtent l="19050" t="0" r="9525" b="0"/>
            <wp:docPr id="11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4352EB6" w14:textId="77777777" w:rsidR="001C5F12" w:rsidRPr="00B71DC4" w:rsidRDefault="001C5F12" w:rsidP="001C5F12">
      <w:pPr>
        <w:rPr>
          <w:rFonts w:ascii="Arial" w:hAnsi="Arial" w:cs="Arial"/>
          <w:sz w:val="20"/>
          <w:szCs w:val="20"/>
        </w:rPr>
      </w:pPr>
    </w:p>
    <w:p w14:paraId="274DC58C" w14:textId="503A1F09" w:rsidR="001C5F12" w:rsidRPr="00B71DC4" w:rsidRDefault="001C5F12" w:rsidP="001C5F12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Największe zróżnicowanie w zakresie tych umiejętności obserwowano w przypadku motoryki (4% wyjaśnianej zmienności). Wynik dzieci </w:t>
      </w:r>
      <w:r w:rsidR="00A1510C">
        <w:rPr>
          <w:rFonts w:ascii="Arial" w:hAnsi="Arial" w:cs="Arial"/>
          <w:sz w:val="20"/>
          <w:szCs w:val="20"/>
          <w:lang w:val="pl-PL"/>
        </w:rPr>
        <w:t>rosły</w:t>
      </w:r>
      <w:r w:rsidR="00A1510C" w:rsidRPr="00B71DC4">
        <w:rPr>
          <w:rFonts w:ascii="Arial" w:hAnsi="Arial" w:cs="Arial"/>
          <w:sz w:val="20"/>
          <w:szCs w:val="20"/>
          <w:lang w:val="pl-PL"/>
        </w:rPr>
        <w:t xml:space="preserve"> 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wraz z wiekiem. Podobny układ obserwowano w przypadku koordynacji wzrokowo-przestrzennej.    </w:t>
      </w:r>
    </w:p>
    <w:p w14:paraId="6DA065FF" w14:textId="60C57655" w:rsidR="001C5F12" w:rsidRPr="00B71DC4" w:rsidRDefault="001C5F12" w:rsidP="001C5F12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lastRenderedPageBreak/>
        <w:t>W zakresie kompetencji społeczno-emocjonalnych istotne różnice dotyczyły rozumienia sytuacji społecznych, choć i tutaj należy pamiętać</w:t>
      </w:r>
      <w:r w:rsidR="00B71DC4" w:rsidRPr="00B71DC4">
        <w:rPr>
          <w:rFonts w:ascii="Arial" w:hAnsi="Arial" w:cs="Arial"/>
          <w:sz w:val="20"/>
          <w:szCs w:val="20"/>
          <w:lang w:val="pl-PL"/>
        </w:rPr>
        <w:t>, ż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e zakres wyjaśnianej zmienności wyników wynosił zaledwie 1%. Dzieci siedmioletnie osiągały wyniki wyższe niż dzieci sześcioletnie. </w:t>
      </w:r>
    </w:p>
    <w:p w14:paraId="3D75D52F" w14:textId="77777777" w:rsidR="001C5F12" w:rsidRPr="00B71DC4" w:rsidRDefault="001C5F12" w:rsidP="001C5F12">
      <w:pPr>
        <w:jc w:val="both"/>
        <w:rPr>
          <w:rFonts w:ascii="Arial" w:hAnsi="Arial" w:cs="Arial"/>
          <w:i/>
          <w:sz w:val="20"/>
          <w:szCs w:val="20"/>
        </w:rPr>
      </w:pPr>
      <w:r w:rsidRPr="00B71DC4">
        <w:rPr>
          <w:rFonts w:ascii="Arial" w:hAnsi="Arial" w:cs="Arial"/>
          <w:sz w:val="20"/>
          <w:szCs w:val="20"/>
        </w:rPr>
        <w:t>Rysunek 9</w:t>
      </w:r>
      <w:r w:rsidR="00B71DC4" w:rsidRPr="00B71DC4">
        <w:rPr>
          <w:rFonts w:ascii="Arial" w:hAnsi="Arial" w:cs="Arial"/>
          <w:sz w:val="20"/>
          <w:szCs w:val="20"/>
        </w:rPr>
        <w:t>.</w:t>
      </w:r>
      <w:r w:rsidRPr="00B71DC4">
        <w:rPr>
          <w:rFonts w:ascii="Arial" w:hAnsi="Arial" w:cs="Arial"/>
          <w:i/>
          <w:sz w:val="20"/>
          <w:szCs w:val="20"/>
        </w:rPr>
        <w:t xml:space="preserve"> Kompetencje społeczno-emocjonalne w podziale na wiek dzieci</w:t>
      </w:r>
    </w:p>
    <w:p w14:paraId="6C803520" w14:textId="77777777" w:rsidR="001C5F12" w:rsidRPr="00B71DC4" w:rsidRDefault="001C5F12" w:rsidP="001C5F12">
      <w:pPr>
        <w:rPr>
          <w:rFonts w:ascii="Arial" w:hAnsi="Arial" w:cs="Arial"/>
          <w:sz w:val="20"/>
          <w:szCs w:val="20"/>
        </w:rPr>
      </w:pPr>
    </w:p>
    <w:p w14:paraId="0D8310A7" w14:textId="77777777" w:rsidR="001C5F12" w:rsidRPr="00B71DC4" w:rsidRDefault="001C5F12" w:rsidP="001C5F12">
      <w:pPr>
        <w:rPr>
          <w:rFonts w:ascii="Arial" w:hAnsi="Arial" w:cs="Arial"/>
          <w:sz w:val="20"/>
          <w:szCs w:val="20"/>
        </w:rPr>
      </w:pPr>
      <w:r w:rsidRPr="00B71DC4">
        <w:rPr>
          <w:rFonts w:ascii="Arial" w:hAnsi="Arial" w:cs="Arial"/>
          <w:noProof/>
          <w:sz w:val="20"/>
          <w:szCs w:val="20"/>
          <w:lang w:val="pl-PL" w:eastAsia="pl-PL"/>
        </w:rPr>
        <w:drawing>
          <wp:inline distT="0" distB="0" distL="0" distR="0" wp14:anchorId="0F2F4493" wp14:editId="236661B1">
            <wp:extent cx="5810250" cy="2743200"/>
            <wp:effectExtent l="19050" t="0" r="19050" b="0"/>
            <wp:docPr id="12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8228C3D" w14:textId="77777777" w:rsidR="001C5F12" w:rsidRPr="00B71DC4" w:rsidRDefault="001C5F12" w:rsidP="001C5F12">
      <w:pPr>
        <w:rPr>
          <w:rFonts w:ascii="Arial" w:hAnsi="Arial" w:cs="Arial"/>
          <w:sz w:val="20"/>
          <w:szCs w:val="20"/>
        </w:rPr>
      </w:pPr>
    </w:p>
    <w:p w14:paraId="606AFB7E" w14:textId="77777777" w:rsidR="001C5F12" w:rsidRPr="00B71DC4" w:rsidRDefault="001C5F12" w:rsidP="001C5F12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>W odniesieniu do rozumowania logiczno-matematycznego nie zaobserwowano ist</w:t>
      </w:r>
      <w:r w:rsidR="004F7A01">
        <w:rPr>
          <w:rFonts w:ascii="Arial" w:hAnsi="Arial" w:cs="Arial"/>
          <w:sz w:val="20"/>
          <w:szCs w:val="20"/>
          <w:lang w:val="pl-PL"/>
        </w:rPr>
        <w:t>ot</w:t>
      </w:r>
      <w:r w:rsidRPr="00B71DC4">
        <w:rPr>
          <w:rFonts w:ascii="Arial" w:hAnsi="Arial" w:cs="Arial"/>
          <w:sz w:val="20"/>
          <w:szCs w:val="20"/>
          <w:lang w:val="pl-PL"/>
        </w:rPr>
        <w:t>nych różnic pomiędzy dziećmi w analizowanych grupach.</w:t>
      </w:r>
    </w:p>
    <w:p w14:paraId="033EEA04" w14:textId="77777777" w:rsidR="001C5F12" w:rsidRPr="00B71DC4" w:rsidRDefault="001C5F12" w:rsidP="001C5F12">
      <w:pPr>
        <w:jc w:val="both"/>
        <w:rPr>
          <w:rFonts w:ascii="Arial" w:hAnsi="Arial" w:cs="Arial"/>
          <w:i/>
          <w:sz w:val="20"/>
          <w:szCs w:val="20"/>
        </w:rPr>
      </w:pPr>
      <w:r w:rsidRPr="00B71DC4">
        <w:rPr>
          <w:rFonts w:ascii="Arial" w:hAnsi="Arial" w:cs="Arial"/>
          <w:i/>
          <w:sz w:val="20"/>
          <w:szCs w:val="20"/>
        </w:rPr>
        <w:t>Rysunek 10</w:t>
      </w:r>
      <w:r w:rsidR="00B71DC4" w:rsidRPr="00B71DC4">
        <w:rPr>
          <w:rFonts w:ascii="Arial" w:hAnsi="Arial" w:cs="Arial"/>
          <w:i/>
          <w:sz w:val="20"/>
          <w:szCs w:val="20"/>
        </w:rPr>
        <w:t xml:space="preserve">. </w:t>
      </w:r>
      <w:r w:rsidRPr="00B71DC4">
        <w:rPr>
          <w:rFonts w:ascii="Arial" w:hAnsi="Arial" w:cs="Arial"/>
          <w:i/>
          <w:sz w:val="20"/>
          <w:szCs w:val="20"/>
        </w:rPr>
        <w:t xml:space="preserve"> Rozumowanie logiczno-matematyczne w podziale na wiek dzieci</w:t>
      </w:r>
    </w:p>
    <w:p w14:paraId="1FA45BBE" w14:textId="77777777" w:rsidR="001C5F12" w:rsidRPr="00B71DC4" w:rsidRDefault="001C5F12" w:rsidP="001C5F12">
      <w:pPr>
        <w:jc w:val="both"/>
        <w:rPr>
          <w:rFonts w:ascii="Arial" w:hAnsi="Arial" w:cs="Arial"/>
          <w:i/>
          <w:sz w:val="20"/>
          <w:szCs w:val="20"/>
        </w:rPr>
      </w:pPr>
      <w:r w:rsidRPr="00B71DC4">
        <w:rPr>
          <w:rFonts w:ascii="Arial" w:hAnsi="Arial" w:cs="Arial"/>
          <w:i/>
          <w:noProof/>
          <w:sz w:val="20"/>
          <w:szCs w:val="20"/>
          <w:lang w:val="pl-PL" w:eastAsia="pl-PL"/>
        </w:rPr>
        <w:drawing>
          <wp:inline distT="0" distB="0" distL="0" distR="0" wp14:anchorId="29BE962C" wp14:editId="0F93EBC8">
            <wp:extent cx="5715000" cy="2743200"/>
            <wp:effectExtent l="19050" t="0" r="19050" b="0"/>
            <wp:docPr id="13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F605C04" w14:textId="77777777" w:rsidR="001C5F12" w:rsidRPr="00B71DC4" w:rsidRDefault="001C5F12" w:rsidP="001C5F12">
      <w:pPr>
        <w:jc w:val="both"/>
        <w:rPr>
          <w:rFonts w:ascii="Arial" w:hAnsi="Arial" w:cs="Arial"/>
          <w:i/>
          <w:sz w:val="20"/>
          <w:szCs w:val="20"/>
        </w:rPr>
      </w:pPr>
    </w:p>
    <w:p w14:paraId="2EB70E0C" w14:textId="77777777" w:rsidR="001C5F12" w:rsidRPr="00B71DC4" w:rsidRDefault="001C5F12" w:rsidP="001C5F12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W skład </w:t>
      </w:r>
      <w:proofErr w:type="spellStart"/>
      <w:r w:rsidRPr="00B71DC4">
        <w:rPr>
          <w:rFonts w:ascii="Arial" w:hAnsi="Arial" w:cs="Arial"/>
          <w:sz w:val="20"/>
          <w:szCs w:val="20"/>
          <w:lang w:val="pl-PL"/>
        </w:rPr>
        <w:t>skal</w:t>
      </w:r>
      <w:proofErr w:type="spellEnd"/>
      <w:r w:rsidRPr="00B71DC4">
        <w:rPr>
          <w:rFonts w:ascii="Arial" w:hAnsi="Arial" w:cs="Arial"/>
          <w:sz w:val="20"/>
          <w:szCs w:val="20"/>
          <w:lang w:val="pl-PL"/>
        </w:rPr>
        <w:t xml:space="preserve"> dotyczących rozwoju języka wchodziły podtesty badające mowę czynną i bierną.</w:t>
      </w:r>
    </w:p>
    <w:p w14:paraId="3FA2C14B" w14:textId="77777777" w:rsidR="00B71DC4" w:rsidRPr="00B71DC4" w:rsidRDefault="00B71DC4" w:rsidP="001C5F12">
      <w:pPr>
        <w:rPr>
          <w:rFonts w:ascii="Arial" w:hAnsi="Arial" w:cs="Arial"/>
          <w:i/>
          <w:sz w:val="20"/>
          <w:szCs w:val="20"/>
        </w:rPr>
        <w:sectPr w:rsidR="00B71DC4" w:rsidRPr="00B71DC4" w:rsidSect="00DC173C">
          <w:pgSz w:w="11906" w:h="16838"/>
          <w:pgMar w:top="2269" w:right="851" w:bottom="1701" w:left="1701" w:header="709" w:footer="482" w:gutter="0"/>
          <w:cols w:space="708"/>
          <w:docGrid w:linePitch="360"/>
        </w:sectPr>
      </w:pPr>
    </w:p>
    <w:p w14:paraId="61DE3967" w14:textId="77777777" w:rsidR="001C5F12" w:rsidRPr="00B71DC4" w:rsidRDefault="001C5F12" w:rsidP="001C5F12">
      <w:pPr>
        <w:rPr>
          <w:rFonts w:ascii="Arial" w:hAnsi="Arial" w:cs="Arial"/>
          <w:sz w:val="20"/>
          <w:szCs w:val="20"/>
        </w:rPr>
      </w:pPr>
      <w:r w:rsidRPr="00B71DC4">
        <w:rPr>
          <w:rFonts w:ascii="Arial" w:hAnsi="Arial" w:cs="Arial"/>
          <w:i/>
          <w:sz w:val="20"/>
          <w:szCs w:val="20"/>
        </w:rPr>
        <w:lastRenderedPageBreak/>
        <w:t>Rysunek 11</w:t>
      </w:r>
      <w:r w:rsidR="0075742A">
        <w:rPr>
          <w:rFonts w:ascii="Arial" w:hAnsi="Arial" w:cs="Arial"/>
          <w:i/>
          <w:sz w:val="20"/>
          <w:szCs w:val="20"/>
        </w:rPr>
        <w:t>.</w:t>
      </w:r>
      <w:r w:rsidRPr="00B71DC4">
        <w:rPr>
          <w:rFonts w:ascii="Arial" w:hAnsi="Arial" w:cs="Arial"/>
          <w:i/>
          <w:sz w:val="20"/>
          <w:szCs w:val="20"/>
        </w:rPr>
        <w:t xml:space="preserve"> Język w podziale na wiek dzieci</w:t>
      </w:r>
    </w:p>
    <w:p w14:paraId="254D187C" w14:textId="77777777" w:rsidR="001C5F12" w:rsidRPr="00B71DC4" w:rsidRDefault="001C5F12" w:rsidP="001C5F12">
      <w:pPr>
        <w:rPr>
          <w:rFonts w:ascii="Arial" w:hAnsi="Arial" w:cs="Arial"/>
          <w:sz w:val="20"/>
          <w:szCs w:val="20"/>
        </w:rPr>
      </w:pPr>
      <w:r w:rsidRPr="00B71DC4">
        <w:rPr>
          <w:rFonts w:ascii="Arial" w:hAnsi="Arial" w:cs="Arial"/>
          <w:noProof/>
          <w:sz w:val="20"/>
          <w:szCs w:val="20"/>
          <w:lang w:val="pl-PL" w:eastAsia="pl-PL"/>
        </w:rPr>
        <w:drawing>
          <wp:inline distT="0" distB="0" distL="0" distR="0" wp14:anchorId="38C90A4F" wp14:editId="139D4A73">
            <wp:extent cx="5810250" cy="2743200"/>
            <wp:effectExtent l="19050" t="0" r="19050" b="0"/>
            <wp:docPr id="14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Pr="00B71DC4">
        <w:rPr>
          <w:rFonts w:ascii="Arial" w:hAnsi="Arial" w:cs="Arial"/>
          <w:sz w:val="20"/>
          <w:szCs w:val="20"/>
        </w:rPr>
        <w:t xml:space="preserve"> </w:t>
      </w:r>
    </w:p>
    <w:p w14:paraId="19B10E63" w14:textId="77777777" w:rsidR="001C5F12" w:rsidRPr="00B71DC4" w:rsidRDefault="001C5F12" w:rsidP="001C5F12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3881AE6D" w14:textId="77777777" w:rsidR="001C5F12" w:rsidRPr="00B71DC4" w:rsidRDefault="001C5F12" w:rsidP="001C5F12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>Istotne różnice (3% wyjaśnianej zmienności) dotyczył</w:t>
      </w:r>
      <w:r w:rsidR="00B9136E">
        <w:rPr>
          <w:rFonts w:ascii="Arial" w:hAnsi="Arial" w:cs="Arial"/>
          <w:sz w:val="20"/>
          <w:szCs w:val="20"/>
          <w:lang w:val="pl-PL"/>
        </w:rPr>
        <w:t>y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tylko mowy biernej. Dzieci siedmioletnie osiągały wyniki wyższe niż dzieci sześcioletnie. </w:t>
      </w:r>
    </w:p>
    <w:p w14:paraId="620D69DB" w14:textId="77777777" w:rsidR="001C5F12" w:rsidRPr="00B71DC4" w:rsidRDefault="001C5F12" w:rsidP="001C5F12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>Zarówno w zakresie wytrwałości</w:t>
      </w:r>
      <w:r w:rsidR="00B9136E">
        <w:rPr>
          <w:rFonts w:ascii="Arial" w:hAnsi="Arial" w:cs="Arial"/>
          <w:sz w:val="20"/>
          <w:szCs w:val="20"/>
          <w:lang w:val="pl-PL"/>
        </w:rPr>
        <w:t>,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jak i satysfakcji z osiągnięć nie obserwowano różnic pomiędzy dziećmi </w:t>
      </w:r>
      <w:r w:rsidR="0075742A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B71DC4">
        <w:rPr>
          <w:rFonts w:ascii="Arial" w:hAnsi="Arial" w:cs="Arial"/>
          <w:sz w:val="20"/>
          <w:szCs w:val="20"/>
          <w:lang w:val="pl-PL"/>
        </w:rPr>
        <w:t>z poszczególnych grup. Należy też pamiętać, że skale</w:t>
      </w:r>
      <w:r w:rsidR="00B9136E">
        <w:rPr>
          <w:rFonts w:ascii="Arial" w:hAnsi="Arial" w:cs="Arial"/>
          <w:sz w:val="20"/>
          <w:szCs w:val="20"/>
          <w:lang w:val="pl-PL"/>
        </w:rPr>
        <w:t>,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na których oceniano dziecko pod względem tych charakterystyk</w:t>
      </w:r>
      <w:r w:rsidR="00B9136E">
        <w:rPr>
          <w:rFonts w:ascii="Arial" w:hAnsi="Arial" w:cs="Arial"/>
          <w:sz w:val="20"/>
          <w:szCs w:val="20"/>
          <w:lang w:val="pl-PL"/>
        </w:rPr>
        <w:t>,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był</w:t>
      </w:r>
      <w:r w:rsidR="00B9136E">
        <w:rPr>
          <w:rFonts w:ascii="Arial" w:hAnsi="Arial" w:cs="Arial"/>
          <w:sz w:val="20"/>
          <w:szCs w:val="20"/>
          <w:lang w:val="pl-PL"/>
        </w:rPr>
        <w:t>y</w:t>
      </w:r>
      <w:r w:rsidRPr="00B71DC4">
        <w:rPr>
          <w:rFonts w:ascii="Arial" w:hAnsi="Arial" w:cs="Arial"/>
          <w:sz w:val="20"/>
          <w:szCs w:val="20"/>
          <w:lang w:val="pl-PL"/>
        </w:rPr>
        <w:t xml:space="preserve"> skalami szacunkowymi uzupełnianymi przez psychologia po zakończeniu badania na podstawie obserwacji dziecka. Nie miały ona charakteru testów</w:t>
      </w:r>
      <w:r w:rsidR="00B9136E">
        <w:rPr>
          <w:rFonts w:ascii="Arial" w:hAnsi="Arial" w:cs="Arial"/>
          <w:sz w:val="20"/>
          <w:szCs w:val="20"/>
          <w:lang w:val="pl-PL"/>
        </w:rPr>
        <w:t>.</w:t>
      </w:r>
    </w:p>
    <w:p w14:paraId="37A2E3BB" w14:textId="77777777" w:rsidR="00DC173C" w:rsidRDefault="009C56EB" w:rsidP="00B71DC4">
      <w:pPr>
        <w:spacing w:after="24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71DC4">
        <w:rPr>
          <w:rFonts w:ascii="Arial" w:hAnsi="Arial" w:cs="Arial"/>
          <w:b/>
          <w:color w:val="000000" w:themeColor="text1"/>
          <w:sz w:val="20"/>
          <w:szCs w:val="20"/>
        </w:rPr>
        <w:t xml:space="preserve">Główne </w:t>
      </w:r>
      <w:r w:rsidR="004218BE" w:rsidRPr="00B71DC4">
        <w:rPr>
          <w:rFonts w:ascii="Arial" w:hAnsi="Arial" w:cs="Arial"/>
          <w:b/>
          <w:color w:val="000000" w:themeColor="text1"/>
          <w:sz w:val="20"/>
          <w:szCs w:val="20"/>
        </w:rPr>
        <w:t>wnioski</w:t>
      </w:r>
    </w:p>
    <w:p w14:paraId="005859BD" w14:textId="77777777" w:rsidR="00EF42DF" w:rsidRDefault="007A1795" w:rsidP="00AA4857">
      <w:pPr>
        <w:spacing w:before="240"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A4857">
        <w:rPr>
          <w:rFonts w:ascii="Arial" w:hAnsi="Arial" w:cs="Arial"/>
          <w:sz w:val="20"/>
          <w:szCs w:val="20"/>
          <w:lang w:val="pl-PL"/>
        </w:rPr>
        <w:t xml:space="preserve">Dzieci siedmioletnie mają nieznacznie wyższy poziom </w:t>
      </w:r>
      <w:r w:rsidR="00CC17C2">
        <w:rPr>
          <w:rFonts w:ascii="Arial" w:hAnsi="Arial" w:cs="Arial"/>
          <w:sz w:val="20"/>
          <w:szCs w:val="20"/>
          <w:lang w:val="pl-PL"/>
        </w:rPr>
        <w:t xml:space="preserve">umiejętności od dzieci sześcioletnich. Zależność ta jest znacznie słabsza niż różnice wynikające ze statusu </w:t>
      </w:r>
      <w:proofErr w:type="spellStart"/>
      <w:r w:rsidR="00CC17C2">
        <w:rPr>
          <w:rFonts w:ascii="Arial" w:hAnsi="Arial" w:cs="Arial"/>
          <w:sz w:val="20"/>
          <w:szCs w:val="20"/>
          <w:lang w:val="pl-PL"/>
        </w:rPr>
        <w:t>społeczno</w:t>
      </w:r>
      <w:proofErr w:type="spellEnd"/>
      <w:r w:rsidR="00CC17C2">
        <w:rPr>
          <w:rFonts w:ascii="Arial" w:hAnsi="Arial" w:cs="Arial"/>
          <w:sz w:val="20"/>
          <w:szCs w:val="20"/>
          <w:lang w:val="pl-PL"/>
        </w:rPr>
        <w:t xml:space="preserve"> ekonomicznego rodziny. </w:t>
      </w:r>
    </w:p>
    <w:p w14:paraId="559632C0" w14:textId="55C338AE" w:rsidR="00E527AC" w:rsidRPr="00AA4857" w:rsidRDefault="00EF42DF" w:rsidP="00AA4857">
      <w:pPr>
        <w:spacing w:before="240"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Zarówno badanie na próbie losowej z 2012/2013 r., jak i badanie celowe z roku szkolnego 2014/2015 w</w:t>
      </w:r>
      <w:r w:rsidRPr="00F23887">
        <w:rPr>
          <w:rFonts w:ascii="Arial" w:hAnsi="Arial" w:cs="Arial"/>
          <w:sz w:val="20"/>
          <w:szCs w:val="20"/>
          <w:lang w:val="pl-PL"/>
        </w:rPr>
        <w:t>idać, że środowisko szkolne silniej stymulowało rozwój umiejętności dzieci sześcioletnich niż środowisko przedszkolne i zerówki</w:t>
      </w:r>
      <w:r w:rsidRPr="00EF42DF">
        <w:rPr>
          <w:rFonts w:ascii="Arial" w:hAnsi="Arial" w:cs="Arial"/>
          <w:sz w:val="20"/>
          <w:szCs w:val="20"/>
          <w:lang w:val="pl-PL"/>
        </w:rPr>
        <w:t xml:space="preserve">. </w:t>
      </w:r>
      <w:r w:rsidR="007A1795" w:rsidRPr="00EF42DF">
        <w:rPr>
          <w:rFonts w:ascii="Arial" w:hAnsi="Arial" w:cs="Arial"/>
          <w:sz w:val="20"/>
          <w:szCs w:val="20"/>
          <w:lang w:val="pl-PL"/>
        </w:rPr>
        <w:t xml:space="preserve">Oddziaływanie </w:t>
      </w:r>
      <w:r w:rsidR="00CC17C2" w:rsidRPr="00EF42DF">
        <w:rPr>
          <w:rFonts w:ascii="Arial" w:hAnsi="Arial" w:cs="Arial"/>
          <w:sz w:val="20"/>
          <w:szCs w:val="20"/>
          <w:lang w:val="pl-PL"/>
        </w:rPr>
        <w:t xml:space="preserve">środowiska szkolnego wydaje się </w:t>
      </w:r>
      <w:r w:rsidRPr="00EF42DF">
        <w:rPr>
          <w:rFonts w:ascii="Arial" w:hAnsi="Arial" w:cs="Arial"/>
          <w:sz w:val="20"/>
          <w:szCs w:val="20"/>
          <w:lang w:val="pl-PL"/>
        </w:rPr>
        <w:t xml:space="preserve">więc </w:t>
      </w:r>
      <w:r w:rsidR="00CC17C2" w:rsidRPr="00EF42DF">
        <w:rPr>
          <w:rFonts w:ascii="Arial" w:hAnsi="Arial" w:cs="Arial"/>
          <w:sz w:val="20"/>
          <w:szCs w:val="20"/>
          <w:lang w:val="pl-PL"/>
        </w:rPr>
        <w:t>odgrywać szczególną rolę wyrównującą szanse edukacyjne w przypadku dzieci najmłodszych pochodzących z rodzin biedniejszych i słabiej wykształconych.</w:t>
      </w:r>
      <w:r w:rsidR="00CC17C2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7E25D1FA" w14:textId="02040243" w:rsidR="00DC173C" w:rsidRPr="00B71DC4" w:rsidRDefault="009C56EB" w:rsidP="003F2938">
      <w:pPr>
        <w:spacing w:before="240"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71DC4">
        <w:rPr>
          <w:rFonts w:ascii="Arial" w:hAnsi="Arial" w:cs="Arial"/>
          <w:sz w:val="20"/>
          <w:szCs w:val="20"/>
          <w:lang w:val="pl-PL"/>
        </w:rPr>
        <w:t xml:space="preserve">Ponieważ wyniki wskazują, że status społeczno-ekonomiczny rodziny silniej wiąże się </w:t>
      </w:r>
      <w:r w:rsidRPr="00B71DC4">
        <w:rPr>
          <w:rFonts w:ascii="Arial" w:hAnsi="Arial" w:cs="Arial"/>
          <w:sz w:val="20"/>
          <w:szCs w:val="20"/>
          <w:lang w:val="pl-PL"/>
        </w:rPr>
        <w:br w:type="textWrapping" w:clear="all"/>
        <w:t xml:space="preserve">z poziomem kompetencji dzieci niż ich wiek, rekomendowane jest, by dzieci ze środowisk </w:t>
      </w:r>
      <w:proofErr w:type="spellStart"/>
      <w:r w:rsidRPr="00B71DC4">
        <w:rPr>
          <w:rFonts w:ascii="Arial" w:hAnsi="Arial" w:cs="Arial"/>
          <w:sz w:val="20"/>
          <w:szCs w:val="20"/>
          <w:lang w:val="pl-PL"/>
        </w:rPr>
        <w:t>defaworyzowanych</w:t>
      </w:r>
      <w:proofErr w:type="spellEnd"/>
      <w:r w:rsidRPr="00B71DC4">
        <w:rPr>
          <w:rFonts w:ascii="Arial" w:hAnsi="Arial" w:cs="Arial"/>
          <w:sz w:val="20"/>
          <w:szCs w:val="20"/>
          <w:lang w:val="pl-PL"/>
        </w:rPr>
        <w:t xml:space="preserve">, szczególnie te młodsze, otrzymywały odpowiednie wsparcie pozwalające im na korzystanie w pełni z oferty edukacyjnej szkoły. </w:t>
      </w:r>
      <w:r w:rsidR="00F23887" w:rsidRPr="00F23887">
        <w:rPr>
          <w:rFonts w:ascii="Arial" w:hAnsi="Arial" w:cs="Arial"/>
          <w:sz w:val="20"/>
          <w:szCs w:val="20"/>
          <w:lang w:val="pl-PL"/>
        </w:rPr>
        <w:t xml:space="preserve">Wydaje się, że im szybciej obejmiemy te dzieci wysokiej jakości opieką i edukacją, tym większą mają szansę na pozytywny rozwój poznawczy i emocjonalny, </w:t>
      </w:r>
      <w:r w:rsidR="000901D2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="00F23887" w:rsidRPr="00F23887">
        <w:rPr>
          <w:rFonts w:ascii="Arial" w:hAnsi="Arial" w:cs="Arial"/>
          <w:sz w:val="20"/>
          <w:szCs w:val="20"/>
          <w:lang w:val="pl-PL"/>
        </w:rPr>
        <w:t>a także na to, że później nie pojawią się ewentualne problemy związane z nauką czy zachowaniem.</w:t>
      </w:r>
    </w:p>
    <w:p w14:paraId="60CBA356" w14:textId="77777777" w:rsidR="00843E73" w:rsidRPr="00B71DC4" w:rsidRDefault="00843E73" w:rsidP="00843E73">
      <w:pPr>
        <w:pStyle w:val="txt"/>
        <w:spacing w:line="276" w:lineRule="auto"/>
        <w:rPr>
          <w:b/>
          <w:u w:val="single"/>
        </w:rPr>
      </w:pPr>
      <w:r w:rsidRPr="00B71DC4">
        <w:rPr>
          <w:b/>
          <w:u w:val="single"/>
        </w:rPr>
        <w:t xml:space="preserve">Informacja o Instytucie Badań Edukacyjnych: </w:t>
      </w:r>
      <w:hyperlink r:id="rId23" w:history="1">
        <w:r w:rsidRPr="00B71DC4">
          <w:rPr>
            <w:rStyle w:val="Hipercze"/>
          </w:rPr>
          <w:t>www.ibe.edu.pl</w:t>
        </w:r>
      </w:hyperlink>
    </w:p>
    <w:p w14:paraId="7F45F9FF" w14:textId="77777777" w:rsidR="00843E73" w:rsidRPr="00B71DC4" w:rsidRDefault="00843E73" w:rsidP="00843E73">
      <w:pPr>
        <w:pStyle w:val="Default"/>
        <w:spacing w:line="276" w:lineRule="auto"/>
        <w:rPr>
          <w:b/>
          <w:sz w:val="20"/>
          <w:szCs w:val="20"/>
        </w:rPr>
      </w:pPr>
    </w:p>
    <w:p w14:paraId="3A94B116" w14:textId="77777777" w:rsidR="00843E73" w:rsidRPr="00B71DC4" w:rsidRDefault="00843E73" w:rsidP="00843E73">
      <w:pPr>
        <w:pStyle w:val="txt"/>
        <w:spacing w:line="276" w:lineRule="auto"/>
        <w:rPr>
          <w:b/>
          <w:u w:val="single"/>
        </w:rPr>
      </w:pPr>
      <w:r w:rsidRPr="00B71DC4">
        <w:rPr>
          <w:b/>
          <w:u w:val="single"/>
        </w:rPr>
        <w:t>Informacje o projekcie Entuzjaści Edukacji:</w:t>
      </w:r>
    </w:p>
    <w:p w14:paraId="755A5FCC" w14:textId="77777777" w:rsidR="00843E73" w:rsidRPr="00B71DC4" w:rsidRDefault="00E739D9" w:rsidP="00843E73">
      <w:pPr>
        <w:pStyle w:val="txt"/>
        <w:spacing w:line="276" w:lineRule="auto"/>
      </w:pPr>
      <w:hyperlink r:id="rId24" w:history="1">
        <w:r w:rsidR="00843E73" w:rsidRPr="00B71DC4">
          <w:rPr>
            <w:rStyle w:val="Hipercze"/>
          </w:rPr>
          <w:t>www.eduentuzjasci.pl</w:t>
        </w:r>
      </w:hyperlink>
    </w:p>
    <w:p w14:paraId="271A07E7" w14:textId="77777777" w:rsidR="00843E73" w:rsidRPr="00B71DC4" w:rsidRDefault="00843E73" w:rsidP="00843E73">
      <w:pPr>
        <w:pStyle w:val="txt"/>
        <w:spacing w:line="276" w:lineRule="auto"/>
        <w:rPr>
          <w:b/>
          <w:u w:val="single"/>
        </w:rPr>
      </w:pPr>
    </w:p>
    <w:p w14:paraId="2CADE6E3" w14:textId="77777777" w:rsidR="00843E73" w:rsidRPr="00B71DC4" w:rsidRDefault="00843E73" w:rsidP="00843E73">
      <w:pPr>
        <w:pStyle w:val="txt"/>
        <w:spacing w:line="276" w:lineRule="auto"/>
        <w:rPr>
          <w:b/>
          <w:u w:val="single"/>
        </w:rPr>
      </w:pPr>
      <w:r w:rsidRPr="00B71DC4">
        <w:rPr>
          <w:b/>
          <w:u w:val="single"/>
        </w:rPr>
        <w:t>Kontakt dla mediów</w:t>
      </w:r>
    </w:p>
    <w:p w14:paraId="267F4E42" w14:textId="77777777" w:rsidR="00843E73" w:rsidRPr="00B71DC4" w:rsidRDefault="00843E73" w:rsidP="00843E73">
      <w:pPr>
        <w:pStyle w:val="txt"/>
        <w:spacing w:line="276" w:lineRule="auto"/>
      </w:pPr>
      <w:r w:rsidRPr="00B71DC4">
        <w:t>Natalia Skipietrow, rzecznik prasowy IBE</w:t>
      </w:r>
    </w:p>
    <w:p w14:paraId="7CEA11DD" w14:textId="77777777" w:rsidR="003A202E" w:rsidRPr="00B71DC4" w:rsidRDefault="00E739D9" w:rsidP="0075742A">
      <w:pPr>
        <w:pStyle w:val="txt"/>
        <w:spacing w:line="276" w:lineRule="auto"/>
      </w:pPr>
      <w:hyperlink r:id="rId25" w:history="1">
        <w:r w:rsidR="0075742A" w:rsidRPr="001E107F">
          <w:rPr>
            <w:rStyle w:val="Hipercze"/>
          </w:rPr>
          <w:t>n.skipietrow@ibe.edu.pl</w:t>
        </w:r>
      </w:hyperlink>
      <w:r w:rsidR="0075742A">
        <w:t xml:space="preserve">, </w:t>
      </w:r>
      <w:r w:rsidR="00843E73" w:rsidRPr="00B71DC4">
        <w:t>tel. (+48 22) 24 17</w:t>
      </w:r>
      <w:r w:rsidR="0075742A">
        <w:t> </w:t>
      </w:r>
      <w:r w:rsidR="00843E73" w:rsidRPr="00B71DC4">
        <w:t>166</w:t>
      </w:r>
      <w:r w:rsidR="0075742A">
        <w:t xml:space="preserve">, </w:t>
      </w:r>
      <w:r w:rsidR="00843E73" w:rsidRPr="00B71DC4">
        <w:t>tel. kom. 695 371 636</w:t>
      </w:r>
    </w:p>
    <w:sectPr w:rsidR="003A202E" w:rsidRPr="00B71DC4" w:rsidSect="00DC173C">
      <w:pgSz w:w="11906" w:h="16838"/>
      <w:pgMar w:top="2269" w:right="851" w:bottom="1701" w:left="1701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9B687" w14:textId="77777777" w:rsidR="00E739D9" w:rsidRDefault="00E739D9">
      <w:r>
        <w:separator/>
      </w:r>
    </w:p>
  </w:endnote>
  <w:endnote w:type="continuationSeparator" w:id="0">
    <w:p w14:paraId="4C6C50FB" w14:textId="77777777" w:rsidR="00E739D9" w:rsidRDefault="00E7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A8DD9" w14:textId="77777777" w:rsidR="00001D94" w:rsidRPr="00727094" w:rsidRDefault="00001D94" w:rsidP="00727094">
    <w:pPr>
      <w:spacing w:before="100" w:beforeAutospacing="1" w:after="100" w:afterAutospacing="1"/>
      <w:rPr>
        <w:rFonts w:ascii="Arial" w:hAnsi="Arial" w:cs="Arial"/>
        <w:sz w:val="16"/>
        <w:szCs w:val="16"/>
        <w:lang w:val="pl-PL"/>
      </w:rPr>
    </w:pPr>
    <w:r w:rsidRPr="00727094">
      <w:rPr>
        <w:rFonts w:ascii="Arial" w:hAnsi="Arial" w:cs="Arial"/>
        <w:b/>
        <w:bCs/>
        <w:sz w:val="16"/>
        <w:szCs w:val="16"/>
        <w:lang w:val="pl-PL"/>
      </w:rPr>
      <w:t>Instytut Badań Edukacyjnych</w:t>
    </w:r>
    <w:r w:rsidRPr="00727094">
      <w:rPr>
        <w:rFonts w:ascii="Arial" w:hAnsi="Arial" w:cs="Arial"/>
        <w:sz w:val="16"/>
        <w:szCs w:val="16"/>
        <w:lang w:val="pl-PL"/>
      </w:rPr>
      <w:t xml:space="preserve"> </w:t>
    </w:r>
    <w:r w:rsidRPr="00727094">
      <w:rPr>
        <w:rFonts w:ascii="Arial" w:hAnsi="Arial" w:cs="Arial"/>
        <w:sz w:val="16"/>
        <w:szCs w:val="16"/>
        <w:lang w:val="pl-PL"/>
      </w:rPr>
      <w:br/>
      <w:t xml:space="preserve">ul. Górczewska 8, 01-180 Warszawa | tel.: +48 22 241 71 00 | ibe@ibe.edu.pl | </w:t>
    </w:r>
    <w:r w:rsidRPr="00727094">
      <w:rPr>
        <w:rFonts w:ascii="Arial" w:hAnsi="Arial" w:cs="Arial"/>
        <w:color w:val="F6891F"/>
        <w:sz w:val="16"/>
        <w:szCs w:val="16"/>
        <w:lang w:val="pl-PL"/>
      </w:rPr>
      <w:t>www.ibe.edu.pl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E9589" w14:textId="77777777" w:rsidR="00E739D9" w:rsidRDefault="00E739D9">
      <w:r>
        <w:separator/>
      </w:r>
    </w:p>
  </w:footnote>
  <w:footnote w:type="continuationSeparator" w:id="0">
    <w:p w14:paraId="7F515076" w14:textId="77777777" w:rsidR="00E739D9" w:rsidRDefault="00E739D9">
      <w:r>
        <w:continuationSeparator/>
      </w:r>
    </w:p>
  </w:footnote>
  <w:footnote w:id="1">
    <w:p w14:paraId="581B57F2" w14:textId="77777777" w:rsidR="00845F11" w:rsidRPr="00845F11" w:rsidRDefault="00845F11">
      <w:pPr>
        <w:pStyle w:val="Tekstprzypisudolnego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9C56EB" w:rsidRPr="009C56EB">
        <w:rPr>
          <w:sz w:val="16"/>
          <w:szCs w:val="16"/>
          <w:lang w:val="pl-PL"/>
        </w:rPr>
        <w:t xml:space="preserve">Szczegółowe omówienia wyników tego badania znajduje się w publikacji dostępnej na stronie IBE </w:t>
      </w:r>
      <w:r w:rsidR="00C557DB">
        <w:rPr>
          <w:sz w:val="16"/>
          <w:szCs w:val="16"/>
          <w:lang w:val="pl-PL"/>
        </w:rPr>
        <w:t>–</w:t>
      </w:r>
      <w:r w:rsidR="009C56EB" w:rsidRPr="009C56EB">
        <w:rPr>
          <w:sz w:val="16"/>
          <w:szCs w:val="16"/>
          <w:lang w:val="pl-PL"/>
        </w:rPr>
        <w:t xml:space="preserve"> Kaczan R., </w:t>
      </w:r>
      <w:proofErr w:type="spellStart"/>
      <w:r w:rsidR="009C56EB" w:rsidRPr="009C56EB">
        <w:rPr>
          <w:sz w:val="16"/>
          <w:szCs w:val="16"/>
          <w:lang w:val="pl-PL"/>
        </w:rPr>
        <w:t>Rycielski</w:t>
      </w:r>
      <w:proofErr w:type="spellEnd"/>
      <w:r w:rsidR="009C56EB" w:rsidRPr="009C56EB">
        <w:rPr>
          <w:sz w:val="16"/>
          <w:szCs w:val="16"/>
          <w:lang w:val="pl-PL"/>
        </w:rPr>
        <w:t xml:space="preserve"> P. (2014). </w:t>
      </w:r>
      <w:r w:rsidR="009C56EB" w:rsidRPr="00B1350B">
        <w:rPr>
          <w:i/>
          <w:sz w:val="16"/>
          <w:szCs w:val="16"/>
          <w:lang w:val="pl-PL"/>
        </w:rPr>
        <w:t>Badanie 6- i 7-latków – rok szkolny 2012/2013</w:t>
      </w:r>
      <w:r w:rsidR="009C56EB" w:rsidRPr="009C56EB">
        <w:rPr>
          <w:sz w:val="16"/>
          <w:szCs w:val="16"/>
          <w:lang w:val="pl-PL"/>
        </w:rPr>
        <w:t xml:space="preserve">. Warszawa: Instytut Badań Edukacyjnych. </w:t>
      </w:r>
    </w:p>
  </w:footnote>
  <w:footnote w:id="2">
    <w:p w14:paraId="2C09BFDF" w14:textId="77777777" w:rsidR="00BB07E3" w:rsidRPr="00BB07E3" w:rsidRDefault="00BB07E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E25">
        <w:t xml:space="preserve">Jaworowska, A., Matczak, A., Fecenec, D. (2012). </w:t>
      </w:r>
      <w:r w:rsidRPr="008660FF">
        <w:rPr>
          <w:i/>
        </w:rPr>
        <w:t>IDS – Skale Inteligencji i Rozwoju dla Dzieci w wieku 5–10 lat</w:t>
      </w:r>
      <w:r w:rsidRPr="00AD4E25">
        <w:t>. Warszawa: Pracownia Testów Psychologicznych PTP</w:t>
      </w:r>
      <w:r w:rsidR="004F7A0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42A32" w14:textId="77777777" w:rsidR="00001D94" w:rsidRPr="00AB7DC2" w:rsidRDefault="00F663B0" w:rsidP="00AB7DC2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752" behindDoc="1" locked="0" layoutInCell="1" allowOverlap="1" wp14:anchorId="7F62D71A" wp14:editId="0DE2FD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87050"/>
          <wp:effectExtent l="19050" t="0" r="6350" b="0"/>
          <wp:wrapNone/>
          <wp:docPr id="1" name="Obraz 1" descr="informacja-prasowa-IBE-e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formacja-prasowa-IBE-ee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0882"/>
    <w:multiLevelType w:val="hybridMultilevel"/>
    <w:tmpl w:val="32A65F18"/>
    <w:lvl w:ilvl="0" w:tplc="C5500E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8E"/>
    <w:rsid w:val="00001D94"/>
    <w:rsid w:val="00001F64"/>
    <w:rsid w:val="000070E8"/>
    <w:rsid w:val="00037C7B"/>
    <w:rsid w:val="00070399"/>
    <w:rsid w:val="00074B11"/>
    <w:rsid w:val="000901D2"/>
    <w:rsid w:val="000905D8"/>
    <w:rsid w:val="000955AB"/>
    <w:rsid w:val="00096453"/>
    <w:rsid w:val="000A79D8"/>
    <w:rsid w:val="000B6E14"/>
    <w:rsid w:val="000B71DA"/>
    <w:rsid w:val="000B7675"/>
    <w:rsid w:val="000E47DC"/>
    <w:rsid w:val="00113624"/>
    <w:rsid w:val="0012236F"/>
    <w:rsid w:val="00134376"/>
    <w:rsid w:val="001370B0"/>
    <w:rsid w:val="00153995"/>
    <w:rsid w:val="0015763F"/>
    <w:rsid w:val="00170C50"/>
    <w:rsid w:val="001B6597"/>
    <w:rsid w:val="001C316C"/>
    <w:rsid w:val="001C5F12"/>
    <w:rsid w:val="001E431F"/>
    <w:rsid w:val="001F7FFC"/>
    <w:rsid w:val="00225C59"/>
    <w:rsid w:val="00247760"/>
    <w:rsid w:val="002679F1"/>
    <w:rsid w:val="00275B0A"/>
    <w:rsid w:val="00283D4F"/>
    <w:rsid w:val="00297E16"/>
    <w:rsid w:val="002A0EA1"/>
    <w:rsid w:val="002B7897"/>
    <w:rsid w:val="002C18C1"/>
    <w:rsid w:val="002C5635"/>
    <w:rsid w:val="002D47BF"/>
    <w:rsid w:val="003167A3"/>
    <w:rsid w:val="00355412"/>
    <w:rsid w:val="003664D7"/>
    <w:rsid w:val="00370A3B"/>
    <w:rsid w:val="003A0276"/>
    <w:rsid w:val="003A202E"/>
    <w:rsid w:val="003A3A46"/>
    <w:rsid w:val="003A5840"/>
    <w:rsid w:val="003B2628"/>
    <w:rsid w:val="003C4A67"/>
    <w:rsid w:val="003C604D"/>
    <w:rsid w:val="003F2938"/>
    <w:rsid w:val="003F73C5"/>
    <w:rsid w:val="004218BE"/>
    <w:rsid w:val="00427A57"/>
    <w:rsid w:val="0043534D"/>
    <w:rsid w:val="00437513"/>
    <w:rsid w:val="00481B66"/>
    <w:rsid w:val="0049028B"/>
    <w:rsid w:val="004D026F"/>
    <w:rsid w:val="004F546F"/>
    <w:rsid w:val="004F7A01"/>
    <w:rsid w:val="005265D2"/>
    <w:rsid w:val="00545DDB"/>
    <w:rsid w:val="00551EA4"/>
    <w:rsid w:val="00562B33"/>
    <w:rsid w:val="00567A0C"/>
    <w:rsid w:val="00591948"/>
    <w:rsid w:val="005958F2"/>
    <w:rsid w:val="005C724D"/>
    <w:rsid w:val="005D0DC7"/>
    <w:rsid w:val="005F1F2B"/>
    <w:rsid w:val="0062398E"/>
    <w:rsid w:val="00632921"/>
    <w:rsid w:val="00644FAE"/>
    <w:rsid w:val="00645474"/>
    <w:rsid w:val="006575B5"/>
    <w:rsid w:val="00657711"/>
    <w:rsid w:val="00672D3B"/>
    <w:rsid w:val="00691FB6"/>
    <w:rsid w:val="006B3ABC"/>
    <w:rsid w:val="006B4228"/>
    <w:rsid w:val="00727094"/>
    <w:rsid w:val="0073410E"/>
    <w:rsid w:val="007513B6"/>
    <w:rsid w:val="007559DC"/>
    <w:rsid w:val="007573CD"/>
    <w:rsid w:val="0075742A"/>
    <w:rsid w:val="00764C3E"/>
    <w:rsid w:val="007721AC"/>
    <w:rsid w:val="0077227B"/>
    <w:rsid w:val="00782BE6"/>
    <w:rsid w:val="00787AD0"/>
    <w:rsid w:val="007A1795"/>
    <w:rsid w:val="007B39F5"/>
    <w:rsid w:val="007D7C92"/>
    <w:rsid w:val="007F189B"/>
    <w:rsid w:val="007F3828"/>
    <w:rsid w:val="0082136B"/>
    <w:rsid w:val="00835A83"/>
    <w:rsid w:val="00843E73"/>
    <w:rsid w:val="00845F11"/>
    <w:rsid w:val="00854B29"/>
    <w:rsid w:val="00856006"/>
    <w:rsid w:val="0085747B"/>
    <w:rsid w:val="00861C7E"/>
    <w:rsid w:val="00864729"/>
    <w:rsid w:val="00864979"/>
    <w:rsid w:val="00872738"/>
    <w:rsid w:val="008B2027"/>
    <w:rsid w:val="008B7F29"/>
    <w:rsid w:val="008E7A35"/>
    <w:rsid w:val="00965AA3"/>
    <w:rsid w:val="00997C37"/>
    <w:rsid w:val="009B531B"/>
    <w:rsid w:val="009C56EB"/>
    <w:rsid w:val="009E2C83"/>
    <w:rsid w:val="009E47DB"/>
    <w:rsid w:val="00A12C97"/>
    <w:rsid w:val="00A1510C"/>
    <w:rsid w:val="00A251EF"/>
    <w:rsid w:val="00A25E0F"/>
    <w:rsid w:val="00A436AA"/>
    <w:rsid w:val="00A554F0"/>
    <w:rsid w:val="00A6315E"/>
    <w:rsid w:val="00A71D0F"/>
    <w:rsid w:val="00A76251"/>
    <w:rsid w:val="00AA4857"/>
    <w:rsid w:val="00AA4E18"/>
    <w:rsid w:val="00AA6ADB"/>
    <w:rsid w:val="00AA7C08"/>
    <w:rsid w:val="00AB5FE1"/>
    <w:rsid w:val="00AB76E8"/>
    <w:rsid w:val="00AB7DC2"/>
    <w:rsid w:val="00AD4C49"/>
    <w:rsid w:val="00AD6368"/>
    <w:rsid w:val="00AE15E1"/>
    <w:rsid w:val="00AE49D3"/>
    <w:rsid w:val="00B1350B"/>
    <w:rsid w:val="00B33A94"/>
    <w:rsid w:val="00B4117A"/>
    <w:rsid w:val="00B47ADF"/>
    <w:rsid w:val="00B53C70"/>
    <w:rsid w:val="00B64011"/>
    <w:rsid w:val="00B71DC4"/>
    <w:rsid w:val="00B9136E"/>
    <w:rsid w:val="00B979F2"/>
    <w:rsid w:val="00BB07E3"/>
    <w:rsid w:val="00BB1992"/>
    <w:rsid w:val="00BF079C"/>
    <w:rsid w:val="00C04640"/>
    <w:rsid w:val="00C41CE7"/>
    <w:rsid w:val="00C557DB"/>
    <w:rsid w:val="00C55809"/>
    <w:rsid w:val="00C608F1"/>
    <w:rsid w:val="00C74593"/>
    <w:rsid w:val="00CB5E72"/>
    <w:rsid w:val="00CB6A07"/>
    <w:rsid w:val="00CC17C2"/>
    <w:rsid w:val="00CC7BEE"/>
    <w:rsid w:val="00CD4249"/>
    <w:rsid w:val="00CE1973"/>
    <w:rsid w:val="00CE4B0F"/>
    <w:rsid w:val="00D0218D"/>
    <w:rsid w:val="00D33197"/>
    <w:rsid w:val="00D66F4A"/>
    <w:rsid w:val="00D74B08"/>
    <w:rsid w:val="00D9519E"/>
    <w:rsid w:val="00DA34AF"/>
    <w:rsid w:val="00DA5C03"/>
    <w:rsid w:val="00DC173C"/>
    <w:rsid w:val="00DD60F2"/>
    <w:rsid w:val="00DE366E"/>
    <w:rsid w:val="00DF03C6"/>
    <w:rsid w:val="00E02699"/>
    <w:rsid w:val="00E02AB5"/>
    <w:rsid w:val="00E10826"/>
    <w:rsid w:val="00E25B86"/>
    <w:rsid w:val="00E27347"/>
    <w:rsid w:val="00E44777"/>
    <w:rsid w:val="00E527AC"/>
    <w:rsid w:val="00E739D9"/>
    <w:rsid w:val="00E8043C"/>
    <w:rsid w:val="00E83073"/>
    <w:rsid w:val="00E93C5C"/>
    <w:rsid w:val="00ED57BE"/>
    <w:rsid w:val="00EF42DF"/>
    <w:rsid w:val="00F23887"/>
    <w:rsid w:val="00F51907"/>
    <w:rsid w:val="00F663B0"/>
    <w:rsid w:val="00F7372E"/>
    <w:rsid w:val="00F94D65"/>
    <w:rsid w:val="00FA1AD9"/>
    <w:rsid w:val="00FA3B9A"/>
    <w:rsid w:val="00FD3A06"/>
    <w:rsid w:val="00FE2630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A8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6F"/>
    <w:rPr>
      <w:sz w:val="24"/>
      <w:szCs w:val="24"/>
      <w:lang w:val="pt-PT" w:eastAsia="pt-PT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173C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B7DC2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rsid w:val="00AB7DC2"/>
    <w:pPr>
      <w:tabs>
        <w:tab w:val="center" w:pos="4252"/>
        <w:tab w:val="right" w:pos="8504"/>
      </w:tabs>
    </w:pPr>
  </w:style>
  <w:style w:type="paragraph" w:styleId="NormalnyWeb">
    <w:name w:val="Normal (Web)"/>
    <w:basedOn w:val="Normalny"/>
    <w:rsid w:val="00A25E0F"/>
    <w:pPr>
      <w:spacing w:before="100" w:beforeAutospacing="1" w:after="100" w:afterAutospacing="1"/>
    </w:pPr>
  </w:style>
  <w:style w:type="character" w:styleId="Hipercze">
    <w:name w:val="Hyperlink"/>
    <w:rsid w:val="007F3828"/>
    <w:rPr>
      <w:color w:val="0000FF"/>
      <w:u w:val="single"/>
    </w:rPr>
  </w:style>
  <w:style w:type="paragraph" w:customStyle="1" w:styleId="txt">
    <w:name w:val="txt"/>
    <w:basedOn w:val="Normalny"/>
    <w:uiPriority w:val="99"/>
    <w:rsid w:val="003A202E"/>
    <w:pPr>
      <w:spacing w:line="260" w:lineRule="exact"/>
      <w:jc w:val="both"/>
    </w:pPr>
    <w:rPr>
      <w:rFonts w:ascii="Arial" w:hAnsi="Arial" w:cs="Arial"/>
      <w:color w:val="000000"/>
      <w:sz w:val="20"/>
      <w:szCs w:val="20"/>
      <w:lang w:val="pl-PL"/>
    </w:rPr>
  </w:style>
  <w:style w:type="paragraph" w:customStyle="1" w:styleId="tytul">
    <w:name w:val="tytul"/>
    <w:basedOn w:val="Normalny"/>
    <w:link w:val="tytulZnak"/>
    <w:rsid w:val="003A202E"/>
    <w:pPr>
      <w:spacing w:line="260" w:lineRule="exact"/>
    </w:pPr>
    <w:rPr>
      <w:rFonts w:ascii="Arial" w:hAnsi="Arial" w:cs="Arial"/>
      <w:b/>
      <w:szCs w:val="20"/>
      <w:lang w:val="pl-PL"/>
    </w:rPr>
  </w:style>
  <w:style w:type="character" w:customStyle="1" w:styleId="tytulZnak">
    <w:name w:val="tytul Znak"/>
    <w:link w:val="tytul"/>
    <w:rsid w:val="003A202E"/>
    <w:rPr>
      <w:rFonts w:ascii="Arial" w:hAnsi="Arial" w:cs="Arial"/>
      <w:b/>
      <w:sz w:val="24"/>
      <w:lang w:val="pl-PL" w:eastAsia="pt-PT" w:bidi="ar-SA"/>
    </w:rPr>
  </w:style>
  <w:style w:type="paragraph" w:customStyle="1" w:styleId="informacjaprasowa">
    <w:name w:val="informacja prasowa"/>
    <w:basedOn w:val="txt"/>
    <w:rsid w:val="003A202E"/>
    <w:rPr>
      <w:b/>
      <w:bCs/>
      <w:color w:val="F78F1E"/>
      <w:sz w:val="24"/>
    </w:rPr>
  </w:style>
  <w:style w:type="character" w:customStyle="1" w:styleId="Nagwek1Znak">
    <w:name w:val="Nagłówek 1 Znak"/>
    <w:link w:val="Nagwek1"/>
    <w:uiPriority w:val="9"/>
    <w:rsid w:val="00DC173C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A1">
    <w:name w:val="A1"/>
    <w:uiPriority w:val="99"/>
    <w:rsid w:val="00DC173C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DC173C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DC173C"/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table" w:styleId="Tabela-Siatka">
    <w:name w:val="Table Grid"/>
    <w:basedOn w:val="Standardowy"/>
    <w:uiPriority w:val="59"/>
    <w:rsid w:val="00DC173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DC17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C173C"/>
    <w:rPr>
      <w:lang w:val="pt-PT" w:eastAsia="pt-PT"/>
    </w:rPr>
  </w:style>
  <w:style w:type="character" w:styleId="Odwoanieprzypisudolnego">
    <w:name w:val="footnote reference"/>
    <w:rsid w:val="00DC173C"/>
    <w:rPr>
      <w:vertAlign w:val="superscript"/>
    </w:rPr>
  </w:style>
  <w:style w:type="paragraph" w:styleId="Tekstdymka">
    <w:name w:val="Balloon Text"/>
    <w:basedOn w:val="Normalny"/>
    <w:link w:val="TekstdymkaZnak"/>
    <w:rsid w:val="000B76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B7675"/>
    <w:rPr>
      <w:rFonts w:ascii="Tahoma" w:hAnsi="Tahoma" w:cs="Tahoma"/>
      <w:sz w:val="16"/>
      <w:szCs w:val="16"/>
      <w:lang w:val="pt-PT" w:eastAsia="pt-PT"/>
    </w:rPr>
  </w:style>
  <w:style w:type="character" w:styleId="Odwoaniedokomentarza">
    <w:name w:val="annotation reference"/>
    <w:basedOn w:val="Domylnaczcionkaakapitu"/>
    <w:rsid w:val="00AA4E1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4E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A4E18"/>
    <w:rPr>
      <w:lang w:val="pt-PT" w:eastAsia="pt-PT"/>
    </w:rPr>
  </w:style>
  <w:style w:type="paragraph" w:styleId="Tematkomentarza">
    <w:name w:val="annotation subject"/>
    <w:basedOn w:val="Tekstkomentarza"/>
    <w:next w:val="Tekstkomentarza"/>
    <w:link w:val="TematkomentarzaZnak"/>
    <w:rsid w:val="00AA4E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A4E18"/>
    <w:rPr>
      <w:b/>
      <w:bCs/>
      <w:lang w:val="pt-PT" w:eastAsia="pt-PT"/>
    </w:rPr>
  </w:style>
  <w:style w:type="paragraph" w:styleId="Akapitzlist">
    <w:name w:val="List Paragraph"/>
    <w:basedOn w:val="Normalny"/>
    <w:uiPriority w:val="34"/>
    <w:qFormat/>
    <w:rsid w:val="003F2938"/>
    <w:pPr>
      <w:ind w:left="720"/>
      <w:contextualSpacing/>
    </w:pPr>
  </w:style>
  <w:style w:type="paragraph" w:customStyle="1" w:styleId="Default">
    <w:name w:val="Default"/>
    <w:rsid w:val="00843E7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customStyle="1" w:styleId="Jasnecieniowanie1">
    <w:name w:val="Jasne cieniowanie1"/>
    <w:basedOn w:val="Standardowy"/>
    <w:uiPriority w:val="60"/>
    <w:rsid w:val="00247760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6F"/>
    <w:rPr>
      <w:sz w:val="24"/>
      <w:szCs w:val="24"/>
      <w:lang w:val="pt-PT" w:eastAsia="pt-PT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173C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B7DC2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rsid w:val="00AB7DC2"/>
    <w:pPr>
      <w:tabs>
        <w:tab w:val="center" w:pos="4252"/>
        <w:tab w:val="right" w:pos="8504"/>
      </w:tabs>
    </w:pPr>
  </w:style>
  <w:style w:type="paragraph" w:styleId="NormalnyWeb">
    <w:name w:val="Normal (Web)"/>
    <w:basedOn w:val="Normalny"/>
    <w:rsid w:val="00A25E0F"/>
    <w:pPr>
      <w:spacing w:before="100" w:beforeAutospacing="1" w:after="100" w:afterAutospacing="1"/>
    </w:pPr>
  </w:style>
  <w:style w:type="character" w:styleId="Hipercze">
    <w:name w:val="Hyperlink"/>
    <w:rsid w:val="007F3828"/>
    <w:rPr>
      <w:color w:val="0000FF"/>
      <w:u w:val="single"/>
    </w:rPr>
  </w:style>
  <w:style w:type="paragraph" w:customStyle="1" w:styleId="txt">
    <w:name w:val="txt"/>
    <w:basedOn w:val="Normalny"/>
    <w:uiPriority w:val="99"/>
    <w:rsid w:val="003A202E"/>
    <w:pPr>
      <w:spacing w:line="260" w:lineRule="exact"/>
      <w:jc w:val="both"/>
    </w:pPr>
    <w:rPr>
      <w:rFonts w:ascii="Arial" w:hAnsi="Arial" w:cs="Arial"/>
      <w:color w:val="000000"/>
      <w:sz w:val="20"/>
      <w:szCs w:val="20"/>
      <w:lang w:val="pl-PL"/>
    </w:rPr>
  </w:style>
  <w:style w:type="paragraph" w:customStyle="1" w:styleId="tytul">
    <w:name w:val="tytul"/>
    <w:basedOn w:val="Normalny"/>
    <w:link w:val="tytulZnak"/>
    <w:rsid w:val="003A202E"/>
    <w:pPr>
      <w:spacing w:line="260" w:lineRule="exact"/>
    </w:pPr>
    <w:rPr>
      <w:rFonts w:ascii="Arial" w:hAnsi="Arial" w:cs="Arial"/>
      <w:b/>
      <w:szCs w:val="20"/>
      <w:lang w:val="pl-PL"/>
    </w:rPr>
  </w:style>
  <w:style w:type="character" w:customStyle="1" w:styleId="tytulZnak">
    <w:name w:val="tytul Znak"/>
    <w:link w:val="tytul"/>
    <w:rsid w:val="003A202E"/>
    <w:rPr>
      <w:rFonts w:ascii="Arial" w:hAnsi="Arial" w:cs="Arial"/>
      <w:b/>
      <w:sz w:val="24"/>
      <w:lang w:val="pl-PL" w:eastAsia="pt-PT" w:bidi="ar-SA"/>
    </w:rPr>
  </w:style>
  <w:style w:type="paragraph" w:customStyle="1" w:styleId="informacjaprasowa">
    <w:name w:val="informacja prasowa"/>
    <w:basedOn w:val="txt"/>
    <w:rsid w:val="003A202E"/>
    <w:rPr>
      <w:b/>
      <w:bCs/>
      <w:color w:val="F78F1E"/>
      <w:sz w:val="24"/>
    </w:rPr>
  </w:style>
  <w:style w:type="character" w:customStyle="1" w:styleId="Nagwek1Znak">
    <w:name w:val="Nagłówek 1 Znak"/>
    <w:link w:val="Nagwek1"/>
    <w:uiPriority w:val="9"/>
    <w:rsid w:val="00DC173C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A1">
    <w:name w:val="A1"/>
    <w:uiPriority w:val="99"/>
    <w:rsid w:val="00DC173C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DC173C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DC173C"/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table" w:styleId="Tabela-Siatka">
    <w:name w:val="Table Grid"/>
    <w:basedOn w:val="Standardowy"/>
    <w:uiPriority w:val="59"/>
    <w:rsid w:val="00DC173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DC17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C173C"/>
    <w:rPr>
      <w:lang w:val="pt-PT" w:eastAsia="pt-PT"/>
    </w:rPr>
  </w:style>
  <w:style w:type="character" w:styleId="Odwoanieprzypisudolnego">
    <w:name w:val="footnote reference"/>
    <w:rsid w:val="00DC173C"/>
    <w:rPr>
      <w:vertAlign w:val="superscript"/>
    </w:rPr>
  </w:style>
  <w:style w:type="paragraph" w:styleId="Tekstdymka">
    <w:name w:val="Balloon Text"/>
    <w:basedOn w:val="Normalny"/>
    <w:link w:val="TekstdymkaZnak"/>
    <w:rsid w:val="000B76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B7675"/>
    <w:rPr>
      <w:rFonts w:ascii="Tahoma" w:hAnsi="Tahoma" w:cs="Tahoma"/>
      <w:sz w:val="16"/>
      <w:szCs w:val="16"/>
      <w:lang w:val="pt-PT" w:eastAsia="pt-PT"/>
    </w:rPr>
  </w:style>
  <w:style w:type="character" w:styleId="Odwoaniedokomentarza">
    <w:name w:val="annotation reference"/>
    <w:basedOn w:val="Domylnaczcionkaakapitu"/>
    <w:rsid w:val="00AA4E1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4E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A4E18"/>
    <w:rPr>
      <w:lang w:val="pt-PT" w:eastAsia="pt-PT"/>
    </w:rPr>
  </w:style>
  <w:style w:type="paragraph" w:styleId="Tematkomentarza">
    <w:name w:val="annotation subject"/>
    <w:basedOn w:val="Tekstkomentarza"/>
    <w:next w:val="Tekstkomentarza"/>
    <w:link w:val="TematkomentarzaZnak"/>
    <w:rsid w:val="00AA4E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A4E18"/>
    <w:rPr>
      <w:b/>
      <w:bCs/>
      <w:lang w:val="pt-PT" w:eastAsia="pt-PT"/>
    </w:rPr>
  </w:style>
  <w:style w:type="paragraph" w:styleId="Akapitzlist">
    <w:name w:val="List Paragraph"/>
    <w:basedOn w:val="Normalny"/>
    <w:uiPriority w:val="34"/>
    <w:qFormat/>
    <w:rsid w:val="003F2938"/>
    <w:pPr>
      <w:ind w:left="720"/>
      <w:contextualSpacing/>
    </w:pPr>
  </w:style>
  <w:style w:type="paragraph" w:customStyle="1" w:styleId="Default">
    <w:name w:val="Default"/>
    <w:rsid w:val="00843E7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customStyle="1" w:styleId="Jasnecieniowanie1">
    <w:name w:val="Jasne cieniowanie1"/>
    <w:basedOn w:val="Standardowy"/>
    <w:uiPriority w:val="60"/>
    <w:rsid w:val="00247760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hyperlink" Target="mailto:n.skipietrow@ibe.edu.pl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eduentuzjasci.pl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hyperlink" Target="http://www.ibe.edu.pl" TargetMode="External"/><Relationship Id="rId10" Type="http://schemas.openxmlformats.org/officeDocument/2006/relationships/header" Target="header1.xml"/><Relationship Id="rId19" Type="http://schemas.openxmlformats.org/officeDocument/2006/relationships/chart" Target="charts/chart8.xml"/><Relationship Id="rId4" Type="http://schemas.microsoft.com/office/2007/relationships/stylesWithEffects" Target="stylesWithEffects.xml"/><Relationship Id="rId9" Type="http://schemas.openxmlformats.org/officeDocument/2006/relationships/hyperlink" Target="http://eduentuzjasci.pl/pracowniatestow" TargetMode="External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m1\AppData\Local\Temp\materia&#322;%20prasowy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ek\Documents\ZWE\Pierwszoklasista\pierwszoklasista_heduc_SES_WYKRESY%20(Automatycznie%20zapisany)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ek\Documents\ZWE\Pierwszoklasista\pierwszoklasista_heduc_SES_WYKRESY%20(Automatycznie%20zapisany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ek\Documents\ZWE\Pierwszoklasista\pierwszoklasista_heduc_SES_WYKRESY%20(Automatycznie%20zapisany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ek\Documents\ZWE\Pierwszoklasista\pierwszoklasista_heduc_SES_WYKRESY%20(Automatycznie%20zapisany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m1\AppData\Local\Temp\pierwszoklasista_heduc_SES_WYKRESY%20(Automatycznie%20zapisany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ek\Documents\ZWE\Pierwszoklasista\pierwszoklasista_heduc_SES_WYKRESY%20(Automatycznie%20zapisany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ek\Documents\ZWE\Pierwszoklasista\pierwszoklasista_heduc_SES_WYKRESY%20(Automatycznie%20zapisany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ek\Documents\ZWE\Pierwszoklasista\pierwszoklasista_heduc_SES_WYKRESY%20(Automatycznie%20zapisany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ek\Documents\ZWE\Pierwszoklasista\pierwszoklasista_heduc_SES_WYKRESY%20(Automatycznie%20zapisany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ek\Documents\ZWE\Pierwszoklasista\pierwszoklasista_heduc_SES_WYKRESY%20(Automatycznie%20zapisany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'[materiał prasowy.xlsx]Arkusz1'!$A$12</c:f>
              <c:strCache>
                <c:ptCount val="1"/>
                <c:pt idx="0">
                  <c:v>siedmiolatki - pierwsze półrocze</c:v>
                </c:pt>
              </c:strCache>
            </c:strRef>
          </c:tx>
          <c:invertIfNegative val="0"/>
          <c:cat>
            <c:strRef>
              <c:f>'[materiał prasowy.xlsx]Arkusz1'!$B$11:$D$11</c:f>
              <c:strCache>
                <c:ptCount val="3"/>
                <c:pt idx="0">
                  <c:v>matematyka</c:v>
                </c:pt>
                <c:pt idx="1">
                  <c:v>czytanie</c:v>
                </c:pt>
                <c:pt idx="2">
                  <c:v>pisanie</c:v>
                </c:pt>
              </c:strCache>
            </c:strRef>
          </c:cat>
          <c:val>
            <c:numRef>
              <c:f>'[materiał prasowy.xlsx]Arkusz1'!$B$12:$D$12</c:f>
              <c:numCache>
                <c:formatCode>0</c:formatCode>
                <c:ptCount val="3"/>
                <c:pt idx="0">
                  <c:v>115.36004800000005</c:v>
                </c:pt>
                <c:pt idx="1">
                  <c:v>114.91165000000021</c:v>
                </c:pt>
                <c:pt idx="2">
                  <c:v>118.27179999999996</c:v>
                </c:pt>
              </c:numCache>
            </c:numRef>
          </c:val>
        </c:ser>
        <c:ser>
          <c:idx val="1"/>
          <c:order val="1"/>
          <c:tx>
            <c:strRef>
              <c:f>'[materiał prasowy.xlsx]Arkusz1'!$A$13</c:f>
              <c:strCache>
                <c:ptCount val="1"/>
                <c:pt idx="0">
                  <c:v>siedmiolatki - drugie półrocze</c:v>
                </c:pt>
              </c:strCache>
            </c:strRef>
          </c:tx>
          <c:invertIfNegative val="0"/>
          <c:cat>
            <c:strRef>
              <c:f>'[materiał prasowy.xlsx]Arkusz1'!$B$11:$D$11</c:f>
              <c:strCache>
                <c:ptCount val="3"/>
                <c:pt idx="0">
                  <c:v>matematyka</c:v>
                </c:pt>
                <c:pt idx="1">
                  <c:v>czytanie</c:v>
                </c:pt>
                <c:pt idx="2">
                  <c:v>pisanie</c:v>
                </c:pt>
              </c:strCache>
            </c:strRef>
          </c:cat>
          <c:val>
            <c:numRef>
              <c:f>'[materiał prasowy.xlsx]Arkusz1'!$B$13:$D$13</c:f>
              <c:numCache>
                <c:formatCode>0</c:formatCode>
                <c:ptCount val="3"/>
                <c:pt idx="0">
                  <c:v>115.66357272727278</c:v>
                </c:pt>
                <c:pt idx="1">
                  <c:v>114.25927818181817</c:v>
                </c:pt>
                <c:pt idx="2">
                  <c:v>118.39168545454552</c:v>
                </c:pt>
              </c:numCache>
            </c:numRef>
          </c:val>
        </c:ser>
        <c:ser>
          <c:idx val="2"/>
          <c:order val="2"/>
          <c:tx>
            <c:strRef>
              <c:f>'[materiał prasowy.xlsx]Arkusz1'!$A$14</c:f>
              <c:strCache>
                <c:ptCount val="1"/>
                <c:pt idx="0">
                  <c:v>sześciolatki - pierwsze półrocze</c:v>
                </c:pt>
              </c:strCache>
            </c:strRef>
          </c:tx>
          <c:invertIfNegative val="0"/>
          <c:cat>
            <c:strRef>
              <c:f>'[materiał prasowy.xlsx]Arkusz1'!$B$11:$D$11</c:f>
              <c:strCache>
                <c:ptCount val="3"/>
                <c:pt idx="0">
                  <c:v>matematyka</c:v>
                </c:pt>
                <c:pt idx="1">
                  <c:v>czytanie</c:v>
                </c:pt>
                <c:pt idx="2">
                  <c:v>pisanie</c:v>
                </c:pt>
              </c:strCache>
            </c:strRef>
          </c:cat>
          <c:val>
            <c:numRef>
              <c:f>'[materiał prasowy.xlsx]Arkusz1'!$B$14:$D$14</c:f>
              <c:numCache>
                <c:formatCode>0</c:formatCode>
                <c:ptCount val="3"/>
                <c:pt idx="0">
                  <c:v>111.24704703832759</c:v>
                </c:pt>
                <c:pt idx="1">
                  <c:v>112.18929790940761</c:v>
                </c:pt>
                <c:pt idx="2">
                  <c:v>114.27978048780471</c:v>
                </c:pt>
              </c:numCache>
            </c:numRef>
          </c:val>
        </c:ser>
        <c:ser>
          <c:idx val="3"/>
          <c:order val="3"/>
          <c:tx>
            <c:strRef>
              <c:f>'[materiał prasowy.xlsx]Arkusz1'!$A$15</c:f>
              <c:strCache>
                <c:ptCount val="1"/>
                <c:pt idx="0">
                  <c:v>sześciolatki - drugie półrocze</c:v>
                </c:pt>
              </c:strCache>
            </c:strRef>
          </c:tx>
          <c:invertIfNegative val="0"/>
          <c:cat>
            <c:strRef>
              <c:f>'[materiał prasowy.xlsx]Arkusz1'!$B$11:$D$11</c:f>
              <c:strCache>
                <c:ptCount val="3"/>
                <c:pt idx="0">
                  <c:v>matematyka</c:v>
                </c:pt>
                <c:pt idx="1">
                  <c:v>czytanie</c:v>
                </c:pt>
                <c:pt idx="2">
                  <c:v>pisanie</c:v>
                </c:pt>
              </c:strCache>
            </c:strRef>
          </c:cat>
          <c:val>
            <c:numRef>
              <c:f>'[materiał prasowy.xlsx]Arkusz1'!$B$15:$D$15</c:f>
              <c:numCache>
                <c:formatCode>0</c:formatCode>
                <c:ptCount val="3"/>
                <c:pt idx="0">
                  <c:v>110.82987195121945</c:v>
                </c:pt>
                <c:pt idx="1">
                  <c:v>114.44260365853674</c:v>
                </c:pt>
                <c:pt idx="2">
                  <c:v>112.42982317073168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024640"/>
        <c:axId val="223026176"/>
      </c:barChart>
      <c:catAx>
        <c:axId val="22302464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223026176"/>
        <c:crosses val="autoZero"/>
        <c:auto val="1"/>
        <c:lblAlgn val="ctr"/>
        <c:lblOffset val="100"/>
        <c:noMultiLvlLbl val="0"/>
      </c:catAx>
      <c:valAx>
        <c:axId val="223026176"/>
        <c:scaling>
          <c:orientation val="minMax"/>
          <c:max val="120"/>
          <c:min val="80"/>
        </c:scaling>
        <c:delete val="0"/>
        <c:axPos val="t"/>
        <c:majorGridlines/>
        <c:numFmt formatCode="0" sourceLinked="1"/>
        <c:majorTickMark val="out"/>
        <c:minorTickMark val="none"/>
        <c:tickLblPos val="nextTo"/>
        <c:crossAx val="2230246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Arkusz9!$B$34</c:f>
              <c:strCache>
                <c:ptCount val="1"/>
                <c:pt idx="0">
                  <c:v>rozumowanie logiczno-matematyczne</c:v>
                </c:pt>
              </c:strCache>
            </c:strRef>
          </c:tx>
          <c:cat>
            <c:strRef>
              <c:f>Arkusz9!$A$35:$A$38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Arkusz9!$B$35:$B$38</c:f>
              <c:numCache>
                <c:formatCode>General</c:formatCode>
                <c:ptCount val="4"/>
                <c:pt idx="0">
                  <c:v>99</c:v>
                </c:pt>
                <c:pt idx="1">
                  <c:v>99</c:v>
                </c:pt>
                <c:pt idx="2">
                  <c:v>101</c:v>
                </c:pt>
                <c:pt idx="3">
                  <c:v>101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4641792"/>
        <c:axId val="224643328"/>
      </c:lineChart>
      <c:catAx>
        <c:axId val="224641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4643328"/>
        <c:crosses val="autoZero"/>
        <c:auto val="1"/>
        <c:lblAlgn val="ctr"/>
        <c:lblOffset val="100"/>
        <c:noMultiLvlLbl val="0"/>
      </c:catAx>
      <c:valAx>
        <c:axId val="224643328"/>
        <c:scaling>
          <c:orientation val="minMax"/>
          <c:max val="120"/>
          <c:min val="8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464179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Arkusz9!$B$8</c:f>
              <c:strCache>
                <c:ptCount val="1"/>
                <c:pt idx="0">
                  <c:v>Mowa czynna</c:v>
                </c:pt>
              </c:strCache>
            </c:strRef>
          </c:tx>
          <c:cat>
            <c:strRef>
              <c:f>Arkusz9!$A$9:$A$12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Arkusz9!$B$9:$B$12</c:f>
              <c:numCache>
                <c:formatCode>0</c:formatCode>
                <c:ptCount val="4"/>
                <c:pt idx="0">
                  <c:v>98.496100000000027</c:v>
                </c:pt>
                <c:pt idx="1">
                  <c:v>98.585300000000004</c:v>
                </c:pt>
                <c:pt idx="2">
                  <c:v>101</c:v>
                </c:pt>
                <c:pt idx="3">
                  <c:v>101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Arkusz9!$C$8</c:f>
              <c:strCache>
                <c:ptCount val="1"/>
                <c:pt idx="0">
                  <c:v>Mowa bierna</c:v>
                </c:pt>
              </c:strCache>
            </c:strRef>
          </c:tx>
          <c:cat>
            <c:strRef>
              <c:f>Arkusz9!$A$9:$A$12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Arkusz9!$C$9:$C$12</c:f>
              <c:numCache>
                <c:formatCode>0</c:formatCode>
                <c:ptCount val="4"/>
                <c:pt idx="0">
                  <c:v>98.067899999999995</c:v>
                </c:pt>
                <c:pt idx="1">
                  <c:v>96.580600000000004</c:v>
                </c:pt>
                <c:pt idx="2">
                  <c:v>101.39490000000002</c:v>
                </c:pt>
                <c:pt idx="3">
                  <c:v>103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4270976"/>
        <c:axId val="224272768"/>
      </c:lineChart>
      <c:catAx>
        <c:axId val="224270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4272768"/>
        <c:crosses val="autoZero"/>
        <c:auto val="1"/>
        <c:lblAlgn val="ctr"/>
        <c:lblOffset val="100"/>
        <c:noMultiLvlLbl val="0"/>
      </c:catAx>
      <c:valAx>
        <c:axId val="224272768"/>
        <c:scaling>
          <c:orientation val="minMax"/>
          <c:max val="120"/>
          <c:min val="8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22427097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Arkusz1!$A$6</c:f>
              <c:strCache>
                <c:ptCount val="1"/>
                <c:pt idx="0">
                  <c:v>niskie wykształcenie rodziców</c:v>
                </c:pt>
              </c:strCache>
            </c:strRef>
          </c:tx>
          <c:marker>
            <c:symbol val="none"/>
          </c:marker>
          <c:cat>
            <c:strRef>
              <c:f>Arkusz1!$B$5:$E$5</c:f>
              <c:strCache>
                <c:ptCount val="4"/>
                <c:pt idx="0">
                  <c:v>siedmiolatki -I.półrocze 2007</c:v>
                </c:pt>
                <c:pt idx="1">
                  <c:v>siedmiolatki - II.półrocze 2007</c:v>
                </c:pt>
                <c:pt idx="2">
                  <c:v>sześciolatki - I.półrocze 2008</c:v>
                </c:pt>
                <c:pt idx="3">
                  <c:v>sześciolatki - II.półrocze 2008</c:v>
                </c:pt>
              </c:strCache>
            </c:strRef>
          </c:cat>
          <c:val>
            <c:numRef>
              <c:f>Arkusz1!$B$6:$E$6</c:f>
              <c:numCache>
                <c:formatCode>General</c:formatCode>
                <c:ptCount val="4"/>
                <c:pt idx="0">
                  <c:v>113.64360000000002</c:v>
                </c:pt>
                <c:pt idx="1">
                  <c:v>113.21060000000013</c:v>
                </c:pt>
                <c:pt idx="2">
                  <c:v>107.65430000000001</c:v>
                </c:pt>
                <c:pt idx="3">
                  <c:v>105.04760000000014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Arkusz1!$A$7</c:f>
              <c:strCache>
                <c:ptCount val="1"/>
                <c:pt idx="0">
                  <c:v>przeciętne wykształcenie rodziców</c:v>
                </c:pt>
              </c:strCache>
            </c:strRef>
          </c:tx>
          <c:marker>
            <c:symbol val="none"/>
          </c:marker>
          <c:cat>
            <c:strRef>
              <c:f>Arkusz1!$B$5:$E$5</c:f>
              <c:strCache>
                <c:ptCount val="4"/>
                <c:pt idx="0">
                  <c:v>siedmiolatki -I.półrocze 2007</c:v>
                </c:pt>
                <c:pt idx="1">
                  <c:v>siedmiolatki - II.półrocze 2007</c:v>
                </c:pt>
                <c:pt idx="2">
                  <c:v>sześciolatki - I.półrocze 2008</c:v>
                </c:pt>
                <c:pt idx="3">
                  <c:v>sześciolatki - II.półrocze 2008</c:v>
                </c:pt>
              </c:strCache>
            </c:strRef>
          </c:cat>
          <c:val>
            <c:numRef>
              <c:f>Arkusz1!$B$7:$E$7</c:f>
              <c:numCache>
                <c:formatCode>General</c:formatCode>
                <c:ptCount val="4"/>
                <c:pt idx="0">
                  <c:v>116.19970000000001</c:v>
                </c:pt>
                <c:pt idx="1">
                  <c:v>116.6306</c:v>
                </c:pt>
                <c:pt idx="2">
                  <c:v>113.18300000000001</c:v>
                </c:pt>
                <c:pt idx="3">
                  <c:v>112.24560000000002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Arkusz1!$A$8</c:f>
              <c:strCache>
                <c:ptCount val="1"/>
                <c:pt idx="0">
                  <c:v>wysokie wykształcenie rodziców</c:v>
                </c:pt>
              </c:strCache>
            </c:strRef>
          </c:tx>
          <c:marker>
            <c:symbol val="none"/>
          </c:marker>
          <c:cat>
            <c:strRef>
              <c:f>Arkusz1!$B$5:$E$5</c:f>
              <c:strCache>
                <c:ptCount val="4"/>
                <c:pt idx="0">
                  <c:v>siedmiolatki -I.półrocze 2007</c:v>
                </c:pt>
                <c:pt idx="1">
                  <c:v>siedmiolatki - II.półrocze 2007</c:v>
                </c:pt>
                <c:pt idx="2">
                  <c:v>sześciolatki - I.półrocze 2008</c:v>
                </c:pt>
                <c:pt idx="3">
                  <c:v>sześciolatki - II.półrocze 2008</c:v>
                </c:pt>
              </c:strCache>
            </c:strRef>
          </c:cat>
          <c:val>
            <c:numRef>
              <c:f>Arkusz1!$B$8:$E$8</c:f>
              <c:numCache>
                <c:formatCode>General</c:formatCode>
                <c:ptCount val="4"/>
                <c:pt idx="0">
                  <c:v>119.053</c:v>
                </c:pt>
                <c:pt idx="1">
                  <c:v>120.785</c:v>
                </c:pt>
                <c:pt idx="2">
                  <c:v>119.12779999999998</c:v>
                </c:pt>
                <c:pt idx="3">
                  <c:v>121.536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3060352"/>
        <c:axId val="223061888"/>
      </c:lineChart>
      <c:catAx>
        <c:axId val="223060352"/>
        <c:scaling>
          <c:orientation val="maxMin"/>
        </c:scaling>
        <c:delete val="0"/>
        <c:axPos val="b"/>
        <c:numFmt formatCode="General" sourceLinked="0"/>
        <c:majorTickMark val="none"/>
        <c:minorTickMark val="none"/>
        <c:tickLblPos val="nextTo"/>
        <c:crossAx val="223061888"/>
        <c:crosses val="autoZero"/>
        <c:auto val="1"/>
        <c:lblAlgn val="ctr"/>
        <c:lblOffset val="100"/>
        <c:noMultiLvlLbl val="0"/>
      </c:catAx>
      <c:valAx>
        <c:axId val="223061888"/>
        <c:scaling>
          <c:orientation val="minMax"/>
          <c:min val="95"/>
        </c:scaling>
        <c:delete val="0"/>
        <c:axPos val="r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2306035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184935398514403E-2"/>
          <c:y val="0.19120349568492367"/>
          <c:w val="0.91427091368793922"/>
          <c:h val="0.67119128114525861"/>
        </c:manualLayout>
      </c:layout>
      <c:lineChart>
        <c:grouping val="standard"/>
        <c:varyColors val="0"/>
        <c:ser>
          <c:idx val="0"/>
          <c:order val="0"/>
          <c:tx>
            <c:strRef>
              <c:f>Arkusz2!$A$6</c:f>
              <c:strCache>
                <c:ptCount val="1"/>
                <c:pt idx="0">
                  <c:v>niskie wykształcenie rodziców</c:v>
                </c:pt>
              </c:strCache>
            </c:strRef>
          </c:tx>
          <c:marker>
            <c:symbol val="none"/>
          </c:marker>
          <c:cat>
            <c:strRef>
              <c:f>Arkusz2!$B$5:$E$5</c:f>
              <c:strCache>
                <c:ptCount val="4"/>
                <c:pt idx="0">
                  <c:v>siedmiolatki -I.półrocze 2007</c:v>
                </c:pt>
                <c:pt idx="1">
                  <c:v>siedmiolatki - II.półrocze 2007</c:v>
                </c:pt>
                <c:pt idx="2">
                  <c:v>sześciolatki - I.półrocze 2008</c:v>
                </c:pt>
                <c:pt idx="3">
                  <c:v>sześciolatki - II.półrocze 2008</c:v>
                </c:pt>
              </c:strCache>
            </c:strRef>
          </c:cat>
          <c:val>
            <c:numRef>
              <c:f>Arkusz2!$B$6:$E$6</c:f>
              <c:numCache>
                <c:formatCode>General</c:formatCode>
                <c:ptCount val="4"/>
                <c:pt idx="0">
                  <c:v>112.752</c:v>
                </c:pt>
                <c:pt idx="1">
                  <c:v>111.37499999999999</c:v>
                </c:pt>
                <c:pt idx="2">
                  <c:v>108.973</c:v>
                </c:pt>
                <c:pt idx="3">
                  <c:v>111.54400000000012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Arkusz2!$A$7</c:f>
              <c:strCache>
                <c:ptCount val="1"/>
                <c:pt idx="0">
                  <c:v>przeciętne wykształcenie rodziców</c:v>
                </c:pt>
              </c:strCache>
            </c:strRef>
          </c:tx>
          <c:marker>
            <c:symbol val="none"/>
          </c:marker>
          <c:cat>
            <c:strRef>
              <c:f>Arkusz2!$B$5:$E$5</c:f>
              <c:strCache>
                <c:ptCount val="4"/>
                <c:pt idx="0">
                  <c:v>siedmiolatki -I.półrocze 2007</c:v>
                </c:pt>
                <c:pt idx="1">
                  <c:v>siedmiolatki - II.półrocze 2007</c:v>
                </c:pt>
                <c:pt idx="2">
                  <c:v>sześciolatki - I.półrocze 2008</c:v>
                </c:pt>
                <c:pt idx="3">
                  <c:v>sześciolatki - II.półrocze 2008</c:v>
                </c:pt>
              </c:strCache>
            </c:strRef>
          </c:cat>
          <c:val>
            <c:numRef>
              <c:f>Arkusz2!$B$7:$E$7</c:f>
              <c:numCache>
                <c:formatCode>General</c:formatCode>
                <c:ptCount val="4"/>
                <c:pt idx="0">
                  <c:v>116.18499999999999</c:v>
                </c:pt>
                <c:pt idx="1">
                  <c:v>115.545</c:v>
                </c:pt>
                <c:pt idx="2">
                  <c:v>114.127</c:v>
                </c:pt>
                <c:pt idx="3">
                  <c:v>115.15900000000001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Arkusz2!$A$8</c:f>
              <c:strCache>
                <c:ptCount val="1"/>
                <c:pt idx="0">
                  <c:v>wysokie wykształcenie rodziców</c:v>
                </c:pt>
              </c:strCache>
            </c:strRef>
          </c:tx>
          <c:marker>
            <c:symbol val="none"/>
          </c:marker>
          <c:cat>
            <c:strRef>
              <c:f>Arkusz2!$B$5:$E$5</c:f>
              <c:strCache>
                <c:ptCount val="4"/>
                <c:pt idx="0">
                  <c:v>siedmiolatki -I.półrocze 2007</c:v>
                </c:pt>
                <c:pt idx="1">
                  <c:v>siedmiolatki - II.półrocze 2007</c:v>
                </c:pt>
                <c:pt idx="2">
                  <c:v>sześciolatki - I.półrocze 2008</c:v>
                </c:pt>
                <c:pt idx="3">
                  <c:v>sześciolatki - II.półrocze 2008</c:v>
                </c:pt>
              </c:strCache>
            </c:strRef>
          </c:cat>
          <c:val>
            <c:numRef>
              <c:f>Arkusz2!$B$8:$E$8</c:f>
              <c:numCache>
                <c:formatCode>General</c:formatCode>
                <c:ptCount val="4"/>
                <c:pt idx="0">
                  <c:v>116.348</c:v>
                </c:pt>
                <c:pt idx="1">
                  <c:v>115.53700000000002</c:v>
                </c:pt>
                <c:pt idx="2">
                  <c:v>115.259</c:v>
                </c:pt>
                <c:pt idx="3">
                  <c:v>119.66999999999999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4070656"/>
        <c:axId val="224084736"/>
      </c:lineChart>
      <c:catAx>
        <c:axId val="224070656"/>
        <c:scaling>
          <c:orientation val="maxMin"/>
        </c:scaling>
        <c:delete val="0"/>
        <c:axPos val="b"/>
        <c:numFmt formatCode="General" sourceLinked="0"/>
        <c:majorTickMark val="out"/>
        <c:minorTickMark val="none"/>
        <c:tickLblPos val="nextTo"/>
        <c:crossAx val="224084736"/>
        <c:crosses val="autoZero"/>
        <c:auto val="1"/>
        <c:lblAlgn val="ctr"/>
        <c:lblOffset val="100"/>
        <c:noMultiLvlLbl val="0"/>
      </c:catAx>
      <c:valAx>
        <c:axId val="224084736"/>
        <c:scaling>
          <c:orientation val="minMax"/>
          <c:max val="125"/>
          <c:min val="95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22407065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Arkusz3!$A$6</c:f>
              <c:strCache>
                <c:ptCount val="1"/>
                <c:pt idx="0">
                  <c:v>niskie wykształcenie rodziców</c:v>
                </c:pt>
              </c:strCache>
            </c:strRef>
          </c:tx>
          <c:marker>
            <c:symbol val="none"/>
          </c:marker>
          <c:cat>
            <c:strRef>
              <c:f>Arkusz3!$B$5:$E$5</c:f>
              <c:strCache>
                <c:ptCount val="4"/>
                <c:pt idx="0">
                  <c:v>siedmiolatki -I.półrocze 2007</c:v>
                </c:pt>
                <c:pt idx="1">
                  <c:v>siedmiolatki - II.półrocze 2007</c:v>
                </c:pt>
                <c:pt idx="2">
                  <c:v>sześciolatki - I.półrocze 2008</c:v>
                </c:pt>
                <c:pt idx="3">
                  <c:v>sześciolatki - II.półrocze 2008</c:v>
                </c:pt>
              </c:strCache>
            </c:strRef>
          </c:cat>
          <c:val>
            <c:numRef>
              <c:f>Arkusz3!$B$6:$E$6</c:f>
              <c:numCache>
                <c:formatCode>General</c:formatCode>
                <c:ptCount val="4"/>
                <c:pt idx="0">
                  <c:v>117.63</c:v>
                </c:pt>
                <c:pt idx="1">
                  <c:v>116.621</c:v>
                </c:pt>
                <c:pt idx="2">
                  <c:v>111.67100000000001</c:v>
                </c:pt>
                <c:pt idx="3">
                  <c:v>108.977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Arkusz3!$A$7</c:f>
              <c:strCache>
                <c:ptCount val="1"/>
                <c:pt idx="0">
                  <c:v>przeciętne wykształcenie rodziców</c:v>
                </c:pt>
              </c:strCache>
            </c:strRef>
          </c:tx>
          <c:marker>
            <c:symbol val="none"/>
          </c:marker>
          <c:cat>
            <c:strRef>
              <c:f>Arkusz3!$B$5:$E$5</c:f>
              <c:strCache>
                <c:ptCount val="4"/>
                <c:pt idx="0">
                  <c:v>siedmiolatki -I.półrocze 2007</c:v>
                </c:pt>
                <c:pt idx="1">
                  <c:v>siedmiolatki - II.półrocze 2007</c:v>
                </c:pt>
                <c:pt idx="2">
                  <c:v>sześciolatki - I.półrocze 2008</c:v>
                </c:pt>
                <c:pt idx="3">
                  <c:v>sześciolatki - II.półrocze 2008</c:v>
                </c:pt>
              </c:strCache>
            </c:strRef>
          </c:cat>
          <c:val>
            <c:numRef>
              <c:f>Arkusz3!$B$7:$E$7</c:f>
              <c:numCache>
                <c:formatCode>General</c:formatCode>
                <c:ptCount val="4"/>
                <c:pt idx="0">
                  <c:v>118.61</c:v>
                </c:pt>
                <c:pt idx="1">
                  <c:v>119.21700000000013</c:v>
                </c:pt>
                <c:pt idx="2">
                  <c:v>116.066</c:v>
                </c:pt>
                <c:pt idx="3">
                  <c:v>113.46599999999999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Arkusz3!$A$8</c:f>
              <c:strCache>
                <c:ptCount val="1"/>
                <c:pt idx="0">
                  <c:v>wysokie wykształcenie rodziców</c:v>
                </c:pt>
              </c:strCache>
            </c:strRef>
          </c:tx>
          <c:marker>
            <c:symbol val="none"/>
          </c:marker>
          <c:cat>
            <c:strRef>
              <c:f>Arkusz3!$B$5:$E$5</c:f>
              <c:strCache>
                <c:ptCount val="4"/>
                <c:pt idx="0">
                  <c:v>siedmiolatki -I.półrocze 2007</c:v>
                </c:pt>
                <c:pt idx="1">
                  <c:v>siedmiolatki - II.półrocze 2007</c:v>
                </c:pt>
                <c:pt idx="2">
                  <c:v>sześciolatki - I.półrocze 2008</c:v>
                </c:pt>
                <c:pt idx="3">
                  <c:v>sześciolatki - II.półrocze 2008</c:v>
                </c:pt>
              </c:strCache>
            </c:strRef>
          </c:cat>
          <c:val>
            <c:numRef>
              <c:f>Arkusz3!$B$8:$E$8</c:f>
              <c:numCache>
                <c:formatCode>General</c:formatCode>
                <c:ptCount val="4"/>
                <c:pt idx="0">
                  <c:v>115.259</c:v>
                </c:pt>
                <c:pt idx="1">
                  <c:v>117.48099999999999</c:v>
                </c:pt>
                <c:pt idx="2">
                  <c:v>113.973</c:v>
                </c:pt>
                <c:pt idx="3">
                  <c:v>115.06399999999999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4094080"/>
        <c:axId val="224095616"/>
      </c:lineChart>
      <c:catAx>
        <c:axId val="224094080"/>
        <c:scaling>
          <c:orientation val="maxMin"/>
        </c:scaling>
        <c:delete val="0"/>
        <c:axPos val="b"/>
        <c:numFmt formatCode="General" sourceLinked="0"/>
        <c:majorTickMark val="out"/>
        <c:minorTickMark val="none"/>
        <c:tickLblPos val="nextTo"/>
        <c:crossAx val="224095616"/>
        <c:crosses val="autoZero"/>
        <c:auto val="1"/>
        <c:lblAlgn val="ctr"/>
        <c:lblOffset val="100"/>
        <c:noMultiLvlLbl val="0"/>
      </c:catAx>
      <c:valAx>
        <c:axId val="224095616"/>
        <c:scaling>
          <c:orientation val="minMax"/>
          <c:max val="125"/>
          <c:min val="95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22409408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Arkusz7!$L$8</c:f>
              <c:strCache>
                <c:ptCount val="1"/>
                <c:pt idx="0">
                  <c:v>Pamięć fonologiczna</c:v>
                </c:pt>
              </c:strCache>
            </c:strRef>
          </c:tx>
          <c:cat>
            <c:strRef>
              <c:f>Arkusz7!$K$9:$K$12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Arkusz7!$L$9:$L$12</c:f>
              <c:numCache>
                <c:formatCode>0</c:formatCode>
                <c:ptCount val="4"/>
                <c:pt idx="0">
                  <c:v>96.960899999999995</c:v>
                </c:pt>
                <c:pt idx="1">
                  <c:v>98.772999999999982</c:v>
                </c:pt>
                <c:pt idx="2">
                  <c:v>100.41650000000031</c:v>
                </c:pt>
                <c:pt idx="3">
                  <c:v>101.8933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Arkusz7!$M$8</c:f>
              <c:strCache>
                <c:ptCount val="1"/>
                <c:pt idx="0">
                  <c:v>Pamięć wzrokowo-przestrzenna</c:v>
                </c:pt>
              </c:strCache>
            </c:strRef>
          </c:tx>
          <c:cat>
            <c:strRef>
              <c:f>Arkusz7!$K$9:$K$12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Arkusz7!$M$9:$M$12</c:f>
              <c:numCache>
                <c:formatCode>0</c:formatCode>
                <c:ptCount val="4"/>
                <c:pt idx="0">
                  <c:v>97.456999999999994</c:v>
                </c:pt>
                <c:pt idx="1">
                  <c:v>98.835999999999999</c:v>
                </c:pt>
                <c:pt idx="2">
                  <c:v>100.90949999999999</c:v>
                </c:pt>
                <c:pt idx="3">
                  <c:v>101.12639999999998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Arkusz7!$N$8</c:f>
              <c:strCache>
                <c:ptCount val="1"/>
                <c:pt idx="0">
                  <c:v>Pamięć słuchowa</c:v>
                </c:pt>
              </c:strCache>
            </c:strRef>
          </c:tx>
          <c:cat>
            <c:strRef>
              <c:f>Arkusz7!$K$9:$K$12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Arkusz7!$N$9:$N$12</c:f>
              <c:numCache>
                <c:formatCode>0</c:formatCode>
                <c:ptCount val="4"/>
                <c:pt idx="0">
                  <c:v>98.1875</c:v>
                </c:pt>
                <c:pt idx="1">
                  <c:v>97.587100000000007</c:v>
                </c:pt>
                <c:pt idx="2">
                  <c:v>101.61269999999999</c:v>
                </c:pt>
                <c:pt idx="3">
                  <c:v>101.5117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4117504"/>
        <c:axId val="224119040"/>
      </c:lineChart>
      <c:catAx>
        <c:axId val="224117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noFill/>
          </a:ln>
        </c:spPr>
        <c:crossAx val="224119040"/>
        <c:crosses val="autoZero"/>
        <c:auto val="1"/>
        <c:lblAlgn val="ctr"/>
        <c:lblOffset val="100"/>
        <c:noMultiLvlLbl val="0"/>
      </c:catAx>
      <c:valAx>
        <c:axId val="224119040"/>
        <c:scaling>
          <c:orientation val="minMax"/>
          <c:max val="120"/>
          <c:min val="8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22411750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Arkusz7!$U$8</c:f>
              <c:strCache>
                <c:ptCount val="1"/>
                <c:pt idx="0">
                  <c:v>Percepcja wzrokowa</c:v>
                </c:pt>
              </c:strCache>
            </c:strRef>
          </c:tx>
          <c:cat>
            <c:strRef>
              <c:f>Arkusz7!$T$9:$T$12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Arkusz7!$U$9:$U$12</c:f>
              <c:numCache>
                <c:formatCode>0</c:formatCode>
                <c:ptCount val="4"/>
                <c:pt idx="0">
                  <c:v>95.761799999999994</c:v>
                </c:pt>
                <c:pt idx="1">
                  <c:v>98.633200000000002</c:v>
                </c:pt>
                <c:pt idx="2">
                  <c:v>100.26349999999999</c:v>
                </c:pt>
                <c:pt idx="3">
                  <c:v>102.6699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Arkusz7!$V$8</c:f>
              <c:strCache>
                <c:ptCount val="1"/>
                <c:pt idx="0">
                  <c:v>Uwaga selektywna</c:v>
                </c:pt>
              </c:strCache>
            </c:strRef>
          </c:tx>
          <c:cat>
            <c:strRef>
              <c:f>Arkusz7!$T$9:$T$12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Arkusz7!$V$9:$V$12</c:f>
              <c:numCache>
                <c:formatCode>0</c:formatCode>
                <c:ptCount val="4"/>
                <c:pt idx="0">
                  <c:v>96.194699999999997</c:v>
                </c:pt>
                <c:pt idx="1">
                  <c:v>97.036600000000007</c:v>
                </c:pt>
                <c:pt idx="2">
                  <c:v>101.1366</c:v>
                </c:pt>
                <c:pt idx="3">
                  <c:v>103.3219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4135808"/>
        <c:axId val="224141696"/>
      </c:lineChart>
      <c:catAx>
        <c:axId val="224135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4141696"/>
        <c:crosses val="autoZero"/>
        <c:auto val="1"/>
        <c:lblAlgn val="ctr"/>
        <c:lblOffset val="100"/>
        <c:noMultiLvlLbl val="0"/>
      </c:catAx>
      <c:valAx>
        <c:axId val="224141696"/>
        <c:scaling>
          <c:orientation val="minMax"/>
          <c:max val="120"/>
          <c:min val="8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22413580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Arkusz7!$AC$8</c:f>
              <c:strCache>
                <c:ptCount val="1"/>
                <c:pt idx="0">
                  <c:v>Rozumowanie przestrzenne</c:v>
                </c:pt>
              </c:strCache>
            </c:strRef>
          </c:tx>
          <c:cat>
            <c:strRef>
              <c:f>Arkusz7!$AB$9:$AB$12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Arkusz7!$AC$9:$AC$12</c:f>
              <c:numCache>
                <c:formatCode>0</c:formatCode>
                <c:ptCount val="4"/>
                <c:pt idx="0">
                  <c:v>95.095000000000013</c:v>
                </c:pt>
                <c:pt idx="1">
                  <c:v>96.645699999999991</c:v>
                </c:pt>
                <c:pt idx="2">
                  <c:v>101.286</c:v>
                </c:pt>
                <c:pt idx="3">
                  <c:v>103.96160000000039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Arkusz7!$AD$8</c:f>
              <c:strCache>
                <c:ptCount val="1"/>
                <c:pt idx="0">
                  <c:v>Rozumowanie pojęciowe</c:v>
                </c:pt>
              </c:strCache>
            </c:strRef>
          </c:tx>
          <c:cat>
            <c:strRef>
              <c:f>Arkusz7!$AB$9:$AB$12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Arkusz7!$AD$9:$AD$12</c:f>
              <c:numCache>
                <c:formatCode>0</c:formatCode>
                <c:ptCount val="4"/>
                <c:pt idx="0">
                  <c:v>99.84</c:v>
                </c:pt>
                <c:pt idx="1">
                  <c:v>98.040899999999993</c:v>
                </c:pt>
                <c:pt idx="2">
                  <c:v>100.57980000000001</c:v>
                </c:pt>
                <c:pt idx="3">
                  <c:v>101.60760000000002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4162560"/>
        <c:axId val="224164096"/>
      </c:lineChart>
      <c:catAx>
        <c:axId val="224162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4164096"/>
        <c:crosses val="autoZero"/>
        <c:auto val="1"/>
        <c:lblAlgn val="ctr"/>
        <c:lblOffset val="100"/>
        <c:noMultiLvlLbl val="0"/>
      </c:catAx>
      <c:valAx>
        <c:axId val="224164096"/>
        <c:scaling>
          <c:orientation val="minMax"/>
          <c:max val="120"/>
          <c:min val="8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22416256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Arkusz10!$B$7</c:f>
              <c:strCache>
                <c:ptCount val="1"/>
                <c:pt idx="0">
                  <c:v>Motoryka</c:v>
                </c:pt>
              </c:strCache>
            </c:strRef>
          </c:tx>
          <c:cat>
            <c:strRef>
              <c:f>Arkusz10!$A$8:$A$11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Arkusz10!$B$8:$B$11</c:f>
              <c:numCache>
                <c:formatCode>General</c:formatCode>
                <c:ptCount val="4"/>
                <c:pt idx="0">
                  <c:v>94</c:v>
                </c:pt>
                <c:pt idx="1">
                  <c:v>98</c:v>
                </c:pt>
                <c:pt idx="2">
                  <c:v>100</c:v>
                </c:pt>
                <c:pt idx="3">
                  <c:v>104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Arkusz10!$C$7</c:f>
              <c:strCache>
                <c:ptCount val="1"/>
                <c:pt idx="0">
                  <c:v>Manipulacja</c:v>
                </c:pt>
              </c:strCache>
            </c:strRef>
          </c:tx>
          <c:cat>
            <c:strRef>
              <c:f>Arkusz10!$A$8:$A$11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Arkusz10!$C$8:$C$11</c:f>
              <c:numCache>
                <c:formatCode>General</c:formatCode>
                <c:ptCount val="4"/>
                <c:pt idx="0">
                  <c:v>98</c:v>
                </c:pt>
                <c:pt idx="1">
                  <c:v>98</c:v>
                </c:pt>
                <c:pt idx="2">
                  <c:v>100</c:v>
                </c:pt>
                <c:pt idx="3">
                  <c:v>103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Arkusz10!$D$7</c:f>
              <c:strCache>
                <c:ptCount val="1"/>
                <c:pt idx="0">
                  <c:v>Koordynacja wzrokowo-przestrzenna</c:v>
                </c:pt>
              </c:strCache>
            </c:strRef>
          </c:tx>
          <c:cat>
            <c:strRef>
              <c:f>Arkusz10!$A$8:$A$11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Arkusz10!$D$8:$D$11</c:f>
              <c:numCache>
                <c:formatCode>General</c:formatCode>
                <c:ptCount val="4"/>
                <c:pt idx="0">
                  <c:v>96</c:v>
                </c:pt>
                <c:pt idx="1">
                  <c:v>97</c:v>
                </c:pt>
                <c:pt idx="2">
                  <c:v>101</c:v>
                </c:pt>
                <c:pt idx="3">
                  <c:v>104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4189824"/>
        <c:axId val="224191616"/>
      </c:lineChart>
      <c:catAx>
        <c:axId val="224189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4191616"/>
        <c:crosses val="autoZero"/>
        <c:auto val="1"/>
        <c:lblAlgn val="ctr"/>
        <c:lblOffset val="100"/>
        <c:noMultiLvlLbl val="0"/>
      </c:catAx>
      <c:valAx>
        <c:axId val="224191616"/>
        <c:scaling>
          <c:orientation val="minMax"/>
          <c:max val="120"/>
          <c:min val="8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418982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Arkusz8!$B$38</c:f>
              <c:strCache>
                <c:ptCount val="1"/>
                <c:pt idx="0">
                  <c:v>Rozpoznawanie emocji</c:v>
                </c:pt>
              </c:strCache>
            </c:strRef>
          </c:tx>
          <c:cat>
            <c:strRef>
              <c:f>Arkusz8!$A$39:$A$42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Arkusz8!$B$39:$B$42</c:f>
              <c:numCache>
                <c:formatCode>General</c:formatCode>
                <c:ptCount val="4"/>
                <c:pt idx="0">
                  <c:v>97</c:v>
                </c:pt>
                <c:pt idx="1">
                  <c:v>99</c:v>
                </c:pt>
                <c:pt idx="2">
                  <c:v>101</c:v>
                </c:pt>
                <c:pt idx="3">
                  <c:v>101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Arkusz8!$C$38</c:f>
              <c:strCache>
                <c:ptCount val="1"/>
                <c:pt idx="0">
                  <c:v>Regulacja emocji</c:v>
                </c:pt>
              </c:strCache>
            </c:strRef>
          </c:tx>
          <c:cat>
            <c:strRef>
              <c:f>Arkusz8!$A$39:$A$42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Arkusz8!$C$39:$C$42</c:f>
              <c:numCache>
                <c:formatCode>General</c:formatCode>
                <c:ptCount val="4"/>
                <c:pt idx="0">
                  <c:v>97</c:v>
                </c:pt>
                <c:pt idx="1">
                  <c:v>99</c:v>
                </c:pt>
                <c:pt idx="2">
                  <c:v>101</c:v>
                </c:pt>
                <c:pt idx="3">
                  <c:v>102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Arkusz8!$D$38</c:f>
              <c:strCache>
                <c:ptCount val="1"/>
                <c:pt idx="0">
                  <c:v>Rozumienie sytuacji społecznych</c:v>
                </c:pt>
              </c:strCache>
            </c:strRef>
          </c:tx>
          <c:cat>
            <c:strRef>
              <c:f>Arkusz8!$A$39:$A$42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Arkusz8!$D$39:$D$42</c:f>
              <c:numCache>
                <c:formatCode>General</c:formatCode>
                <c:ptCount val="4"/>
                <c:pt idx="0">
                  <c:v>98</c:v>
                </c:pt>
                <c:pt idx="1">
                  <c:v>98</c:v>
                </c:pt>
                <c:pt idx="2">
                  <c:v>102</c:v>
                </c:pt>
                <c:pt idx="3">
                  <c:v>101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Arkusz8!$E$38</c:f>
              <c:strCache>
                <c:ptCount val="1"/>
                <c:pt idx="0">
                  <c:v>Strategie społeczne</c:v>
                </c:pt>
              </c:strCache>
            </c:strRef>
          </c:tx>
          <c:cat>
            <c:strRef>
              <c:f>Arkusz8!$A$39:$A$42</c:f>
              <c:strCache>
                <c:ptCount val="4"/>
                <c:pt idx="0">
                  <c:v>sześciolatki - II.półrocze 2008</c:v>
                </c:pt>
                <c:pt idx="1">
                  <c:v>sześciolatki - I.półrocze 2008</c:v>
                </c:pt>
                <c:pt idx="2">
                  <c:v>siedmiolatki - II.półrocze 2007</c:v>
                </c:pt>
                <c:pt idx="3">
                  <c:v>siedmiolatki - I.półrocze 2007</c:v>
                </c:pt>
              </c:strCache>
            </c:strRef>
          </c:cat>
          <c:val>
            <c:numRef>
              <c:f>Arkusz8!$E$39:$E$42</c:f>
              <c:numCache>
                <c:formatCode>General</c:formatCode>
                <c:ptCount val="4"/>
                <c:pt idx="0">
                  <c:v>99</c:v>
                </c:pt>
                <c:pt idx="1">
                  <c:v>98</c:v>
                </c:pt>
                <c:pt idx="2">
                  <c:v>101</c:v>
                </c:pt>
                <c:pt idx="3">
                  <c:v>101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4611328"/>
        <c:axId val="224625408"/>
      </c:lineChart>
      <c:catAx>
        <c:axId val="224611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4625408"/>
        <c:crosses val="autoZero"/>
        <c:auto val="1"/>
        <c:lblAlgn val="ctr"/>
        <c:lblOffset val="100"/>
        <c:noMultiLvlLbl val="0"/>
      </c:catAx>
      <c:valAx>
        <c:axId val="224625408"/>
        <c:scaling>
          <c:orientation val="minMax"/>
          <c:max val="120"/>
          <c:min val="8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461132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4F8EF-831F-494A-B276-CD7C7F46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2877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Lorem ipsum dolor sit amet</vt:lpstr>
    </vt:vector>
  </TitlesOfParts>
  <Company>Hel południowy :)</Company>
  <LinksUpToDate>false</LinksUpToDate>
  <CharactersWithSpaces>20100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</dc:title>
  <dc:creator>pecio</dc:creator>
  <cp:lastModifiedBy>Marcin B</cp:lastModifiedBy>
  <cp:revision>4</cp:revision>
  <cp:lastPrinted>2015-09-22T07:30:00Z</cp:lastPrinted>
  <dcterms:created xsi:type="dcterms:W3CDTF">2015-09-22T12:56:00Z</dcterms:created>
  <dcterms:modified xsi:type="dcterms:W3CDTF">2015-09-23T07:39:00Z</dcterms:modified>
</cp:coreProperties>
</file>