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C130E" w14:textId="77777777" w:rsidR="00014087" w:rsidRDefault="00134677">
      <w:pPr>
        <w:pStyle w:val="Tytu"/>
      </w:pPr>
      <w:r>
        <w:t>TIMSS case study analysis with the IEA IDB Analyzer</w:t>
      </w:r>
    </w:p>
    <w:p w14:paraId="1233EFBB" w14:textId="77777777" w:rsidR="00014087" w:rsidRDefault="00134677">
      <w:pPr>
        <w:pStyle w:val="Podtytu"/>
      </w:pPr>
      <w:r>
        <w:t>Assessment of the effect of gender, country, school location, and homesocioeconomic status status on mathematical reasoning and life science results. Descriptive statistics and linear regression analyses are utilized in the tutorial.</w:t>
      </w:r>
    </w:p>
    <w:p w14:paraId="6D80A522" w14:textId="77777777" w:rsidR="00014087" w:rsidRDefault="00134677">
      <w:pPr>
        <w:pStyle w:val="Author"/>
      </w:pPr>
      <w:r>
        <w:t>Jan Szczypiński</w:t>
      </w:r>
    </w:p>
    <w:p w14:paraId="7B4BFF23" w14:textId="77777777" w:rsidR="00014087" w:rsidRDefault="00134677">
      <w:pPr>
        <w:pStyle w:val="Data"/>
      </w:pPr>
      <w:r>
        <w:t>2025-1</w:t>
      </w:r>
      <w:r>
        <w:t>0-02</w:t>
      </w:r>
    </w:p>
    <w:sdt>
      <w:sdtPr>
        <w:rPr>
          <w:rFonts w:asciiTheme="minorHAnsi" w:eastAsiaTheme="minorHAnsi" w:hAnsiTheme="minorHAnsi" w:cstheme="minorBidi"/>
          <w:color w:val="auto"/>
          <w:sz w:val="24"/>
          <w:szCs w:val="24"/>
        </w:rPr>
        <w:id w:val="2120869154"/>
        <w:docPartObj>
          <w:docPartGallery w:val="Table of Contents"/>
          <w:docPartUnique/>
        </w:docPartObj>
      </w:sdtPr>
      <w:sdtEndPr/>
      <w:sdtContent>
        <w:p w14:paraId="2D87D03C" w14:textId="77777777" w:rsidR="00014087" w:rsidRDefault="00134677">
          <w:pPr>
            <w:pStyle w:val="Nagwekspisutreci"/>
          </w:pPr>
          <w:r>
            <w:t>Table of contents</w:t>
          </w:r>
        </w:p>
        <w:p w14:paraId="4E4C64A3" w14:textId="77777777" w:rsidR="00134677" w:rsidRDefault="00134677">
          <w:pPr>
            <w:pStyle w:val="Spistreci2"/>
            <w:tabs>
              <w:tab w:val="right" w:leader="dot" w:pos="9396"/>
            </w:tabs>
            <w:rPr>
              <w:noProof/>
            </w:rPr>
          </w:pPr>
          <w:r>
            <w:fldChar w:fldCharType="begin"/>
          </w:r>
          <w:r>
            <w:instrText>TOC \o "1-5" \h \z \u</w:instrText>
          </w:r>
          <w:r>
            <w:fldChar w:fldCharType="separate"/>
          </w:r>
          <w:hyperlink w:anchor="_Toc210303355" w:history="1">
            <w:r w:rsidRPr="00834145">
              <w:rPr>
                <w:rStyle w:val="Hipercze"/>
                <w:noProof/>
              </w:rPr>
              <w:t>1 Introduction</w:t>
            </w:r>
            <w:r>
              <w:rPr>
                <w:noProof/>
                <w:webHidden/>
              </w:rPr>
              <w:tab/>
            </w:r>
            <w:r>
              <w:rPr>
                <w:noProof/>
                <w:webHidden/>
              </w:rPr>
              <w:fldChar w:fldCharType="begin"/>
            </w:r>
            <w:r>
              <w:rPr>
                <w:noProof/>
                <w:webHidden/>
              </w:rPr>
              <w:instrText xml:space="preserve"> PAGEREF _Toc210303355 \h </w:instrText>
            </w:r>
            <w:r>
              <w:rPr>
                <w:noProof/>
                <w:webHidden/>
              </w:rPr>
            </w:r>
            <w:r>
              <w:rPr>
                <w:noProof/>
                <w:webHidden/>
              </w:rPr>
              <w:fldChar w:fldCharType="separate"/>
            </w:r>
            <w:r>
              <w:rPr>
                <w:noProof/>
                <w:webHidden/>
              </w:rPr>
              <w:t>1</w:t>
            </w:r>
            <w:r>
              <w:rPr>
                <w:noProof/>
                <w:webHidden/>
              </w:rPr>
              <w:fldChar w:fldCharType="end"/>
            </w:r>
          </w:hyperlink>
        </w:p>
        <w:p w14:paraId="63BDAF0F" w14:textId="77777777" w:rsidR="00134677" w:rsidRDefault="00134677">
          <w:pPr>
            <w:pStyle w:val="Spistreci2"/>
            <w:tabs>
              <w:tab w:val="right" w:leader="dot" w:pos="9396"/>
            </w:tabs>
            <w:rPr>
              <w:noProof/>
            </w:rPr>
          </w:pPr>
          <w:hyperlink w:anchor="_Toc210303356" w:history="1">
            <w:r w:rsidRPr="00834145">
              <w:rPr>
                <w:rStyle w:val="Hipercze"/>
                <w:noProof/>
              </w:rPr>
              <w:t>2 Data download and merging</w:t>
            </w:r>
            <w:r>
              <w:rPr>
                <w:noProof/>
                <w:webHidden/>
              </w:rPr>
              <w:tab/>
            </w:r>
            <w:r>
              <w:rPr>
                <w:noProof/>
                <w:webHidden/>
              </w:rPr>
              <w:fldChar w:fldCharType="begin"/>
            </w:r>
            <w:r>
              <w:rPr>
                <w:noProof/>
                <w:webHidden/>
              </w:rPr>
              <w:instrText xml:space="preserve"> PAGEREF _Toc210303356 \h </w:instrText>
            </w:r>
            <w:r>
              <w:rPr>
                <w:noProof/>
                <w:webHidden/>
              </w:rPr>
            </w:r>
            <w:r>
              <w:rPr>
                <w:noProof/>
                <w:webHidden/>
              </w:rPr>
              <w:fldChar w:fldCharType="separate"/>
            </w:r>
            <w:r>
              <w:rPr>
                <w:noProof/>
                <w:webHidden/>
              </w:rPr>
              <w:t>2</w:t>
            </w:r>
            <w:r>
              <w:rPr>
                <w:noProof/>
                <w:webHidden/>
              </w:rPr>
              <w:fldChar w:fldCharType="end"/>
            </w:r>
          </w:hyperlink>
        </w:p>
        <w:p w14:paraId="7EF1B739" w14:textId="77777777" w:rsidR="00134677" w:rsidRDefault="00134677">
          <w:pPr>
            <w:pStyle w:val="Spistreci2"/>
            <w:tabs>
              <w:tab w:val="right" w:leader="dot" w:pos="9396"/>
            </w:tabs>
            <w:rPr>
              <w:noProof/>
            </w:rPr>
          </w:pPr>
          <w:hyperlink w:anchor="_Toc210303357" w:history="1">
            <w:r w:rsidRPr="00834145">
              <w:rPr>
                <w:rStyle w:val="Hipercze"/>
                <w:noProof/>
              </w:rPr>
              <w:t>3 Descriptive statistics</w:t>
            </w:r>
            <w:r>
              <w:rPr>
                <w:noProof/>
                <w:webHidden/>
              </w:rPr>
              <w:tab/>
            </w:r>
            <w:r>
              <w:rPr>
                <w:noProof/>
                <w:webHidden/>
              </w:rPr>
              <w:fldChar w:fldCharType="begin"/>
            </w:r>
            <w:r>
              <w:rPr>
                <w:noProof/>
                <w:webHidden/>
              </w:rPr>
              <w:instrText xml:space="preserve"> PAGEREF _Toc210303357 \h </w:instrText>
            </w:r>
            <w:r>
              <w:rPr>
                <w:noProof/>
                <w:webHidden/>
              </w:rPr>
            </w:r>
            <w:r>
              <w:rPr>
                <w:noProof/>
                <w:webHidden/>
              </w:rPr>
              <w:fldChar w:fldCharType="separate"/>
            </w:r>
            <w:r>
              <w:rPr>
                <w:noProof/>
                <w:webHidden/>
              </w:rPr>
              <w:t>4</w:t>
            </w:r>
            <w:r>
              <w:rPr>
                <w:noProof/>
                <w:webHidden/>
              </w:rPr>
              <w:fldChar w:fldCharType="end"/>
            </w:r>
          </w:hyperlink>
        </w:p>
        <w:p w14:paraId="1A0F11AD" w14:textId="77777777" w:rsidR="00134677" w:rsidRDefault="00134677">
          <w:pPr>
            <w:pStyle w:val="Spistreci2"/>
            <w:tabs>
              <w:tab w:val="right" w:leader="dot" w:pos="9396"/>
            </w:tabs>
            <w:rPr>
              <w:noProof/>
            </w:rPr>
          </w:pPr>
          <w:hyperlink w:anchor="_Toc210303358" w:history="1">
            <w:r w:rsidRPr="00834145">
              <w:rPr>
                <w:rStyle w:val="Hipercze"/>
                <w:noProof/>
              </w:rPr>
              <w:t>4 Size of the school’s locality and mathematical reasoning results</w:t>
            </w:r>
            <w:r>
              <w:rPr>
                <w:noProof/>
                <w:webHidden/>
              </w:rPr>
              <w:tab/>
            </w:r>
            <w:r>
              <w:rPr>
                <w:noProof/>
                <w:webHidden/>
              </w:rPr>
              <w:fldChar w:fldCharType="begin"/>
            </w:r>
            <w:r>
              <w:rPr>
                <w:noProof/>
                <w:webHidden/>
              </w:rPr>
              <w:instrText xml:space="preserve"> PAGEREF _Toc210303358 \h </w:instrText>
            </w:r>
            <w:r>
              <w:rPr>
                <w:noProof/>
                <w:webHidden/>
              </w:rPr>
            </w:r>
            <w:r>
              <w:rPr>
                <w:noProof/>
                <w:webHidden/>
              </w:rPr>
              <w:fldChar w:fldCharType="separate"/>
            </w:r>
            <w:r>
              <w:rPr>
                <w:noProof/>
                <w:webHidden/>
              </w:rPr>
              <w:t>8</w:t>
            </w:r>
            <w:r>
              <w:rPr>
                <w:noProof/>
                <w:webHidden/>
              </w:rPr>
              <w:fldChar w:fldCharType="end"/>
            </w:r>
          </w:hyperlink>
        </w:p>
        <w:p w14:paraId="4F25D903" w14:textId="77777777" w:rsidR="00134677" w:rsidRDefault="00134677">
          <w:pPr>
            <w:pStyle w:val="Spistreci2"/>
            <w:tabs>
              <w:tab w:val="right" w:leader="dot" w:pos="9396"/>
            </w:tabs>
            <w:rPr>
              <w:noProof/>
            </w:rPr>
          </w:pPr>
          <w:hyperlink w:anchor="_Toc210303359" w:history="1">
            <w:r w:rsidRPr="00834145">
              <w:rPr>
                <w:rStyle w:val="Hipercze"/>
                <w:noProof/>
              </w:rPr>
              <w:t>5 Socioeconomic status and life science results</w:t>
            </w:r>
            <w:r>
              <w:rPr>
                <w:noProof/>
                <w:webHidden/>
              </w:rPr>
              <w:tab/>
            </w:r>
            <w:r>
              <w:rPr>
                <w:noProof/>
                <w:webHidden/>
              </w:rPr>
              <w:fldChar w:fldCharType="begin"/>
            </w:r>
            <w:r>
              <w:rPr>
                <w:noProof/>
                <w:webHidden/>
              </w:rPr>
              <w:instrText xml:space="preserve"> PAGEREF _Toc210303359 \h </w:instrText>
            </w:r>
            <w:r>
              <w:rPr>
                <w:noProof/>
                <w:webHidden/>
              </w:rPr>
            </w:r>
            <w:r>
              <w:rPr>
                <w:noProof/>
                <w:webHidden/>
              </w:rPr>
              <w:fldChar w:fldCharType="separate"/>
            </w:r>
            <w:r>
              <w:rPr>
                <w:noProof/>
                <w:webHidden/>
              </w:rPr>
              <w:t>11</w:t>
            </w:r>
            <w:r>
              <w:rPr>
                <w:noProof/>
                <w:webHidden/>
              </w:rPr>
              <w:fldChar w:fldCharType="end"/>
            </w:r>
          </w:hyperlink>
        </w:p>
        <w:p w14:paraId="7A0326A5" w14:textId="77777777" w:rsidR="00134677" w:rsidRDefault="00134677">
          <w:pPr>
            <w:pStyle w:val="Spistreci2"/>
            <w:tabs>
              <w:tab w:val="right" w:leader="dot" w:pos="9396"/>
            </w:tabs>
            <w:rPr>
              <w:noProof/>
            </w:rPr>
          </w:pPr>
          <w:hyperlink w:anchor="_Toc210303360" w:history="1">
            <w:r w:rsidRPr="00834145">
              <w:rPr>
                <w:rStyle w:val="Hipercze"/>
                <w:noProof/>
              </w:rPr>
              <w:t>6 Summary</w:t>
            </w:r>
            <w:r>
              <w:rPr>
                <w:noProof/>
                <w:webHidden/>
              </w:rPr>
              <w:tab/>
            </w:r>
            <w:r>
              <w:rPr>
                <w:noProof/>
                <w:webHidden/>
              </w:rPr>
              <w:fldChar w:fldCharType="begin"/>
            </w:r>
            <w:r>
              <w:rPr>
                <w:noProof/>
                <w:webHidden/>
              </w:rPr>
              <w:instrText xml:space="preserve"> PAGEREF _Toc210303360 \h </w:instrText>
            </w:r>
            <w:r>
              <w:rPr>
                <w:noProof/>
                <w:webHidden/>
              </w:rPr>
            </w:r>
            <w:r>
              <w:rPr>
                <w:noProof/>
                <w:webHidden/>
              </w:rPr>
              <w:fldChar w:fldCharType="separate"/>
            </w:r>
            <w:r>
              <w:rPr>
                <w:noProof/>
                <w:webHidden/>
              </w:rPr>
              <w:t>12</w:t>
            </w:r>
            <w:r>
              <w:rPr>
                <w:noProof/>
                <w:webHidden/>
              </w:rPr>
              <w:fldChar w:fldCharType="end"/>
            </w:r>
          </w:hyperlink>
        </w:p>
        <w:p w14:paraId="65EE90FC" w14:textId="77777777" w:rsidR="00014087" w:rsidRDefault="00134677">
          <w:r>
            <w:fldChar w:fldCharType="end"/>
          </w:r>
        </w:p>
      </w:sdtContent>
    </w:sdt>
    <w:p w14:paraId="0C3CF5EE" w14:textId="77777777" w:rsidR="00014087" w:rsidRDefault="00134677">
      <w:pPr>
        <w:pStyle w:val="Nagwek2"/>
      </w:pPr>
      <w:bookmarkStart w:id="0" w:name="introduction"/>
      <w:bookmarkStart w:id="1" w:name="_Toc210303355"/>
      <w:r>
        <w:t>1 Introduction</w:t>
      </w:r>
      <w:bookmarkEnd w:id="1"/>
    </w:p>
    <w:p w14:paraId="19B371E5" w14:textId="77777777" w:rsidR="00014087" w:rsidRDefault="00134677">
      <w:pPr>
        <w:pStyle w:val="FirstParagraph"/>
      </w:pPr>
      <w:r>
        <w:t>This document demonstrates the preparation and analysis of the TIMSS 2023 (Trends in International Mathematics and Science Study 2023) dataset using the IEA IDB Analyzer. TIMSS 2023 is conduc</w:t>
      </w:r>
      <w:r>
        <w:t>ted every 4 years and to assess the mathematics and science skills of 4th-graders and 8th-graders.</w:t>
      </w:r>
      <w:r>
        <w:br/>
        <w:t>The analysis presented here focuses on differences in mathematical reasoning (problem-solving, argumentation, mathematical thinking) and life science (biolog</w:t>
      </w:r>
      <w:r>
        <w:t>y-related content relating to, e.g., cells, ecosystems, health) by country and gender. The mathematical reasoning is a subdomain of the broader mathematics domain and life science is a subdomain of broader science domain.</w:t>
      </w:r>
      <w:r>
        <w:br/>
        <w:t>Next, linear regression is used to</w:t>
      </w:r>
      <w:r>
        <w:t xml:space="preserve"> examine:</w:t>
      </w:r>
    </w:p>
    <w:p w14:paraId="14252E25" w14:textId="77777777" w:rsidR="00014087" w:rsidRDefault="00134677">
      <w:pPr>
        <w:pStyle w:val="Compact"/>
        <w:numPr>
          <w:ilvl w:val="0"/>
          <w:numId w:val="13"/>
        </w:numPr>
      </w:pPr>
      <w:r>
        <w:t>the relationship between the size of the school’s locality and mathematical reasoning results;</w:t>
      </w:r>
    </w:p>
    <w:p w14:paraId="7167EDA5" w14:textId="77777777" w:rsidR="00014087" w:rsidRDefault="00134677">
      <w:pPr>
        <w:pStyle w:val="Compact"/>
        <w:numPr>
          <w:ilvl w:val="0"/>
          <w:numId w:val="13"/>
        </w:numPr>
      </w:pPr>
      <w:r>
        <w:t>the relationship between socioeconomic status (SES) and life science results;</w:t>
      </w:r>
    </w:p>
    <w:p w14:paraId="3B14D997" w14:textId="77777777" w:rsidR="00014087" w:rsidRDefault="00134677">
      <w:pPr>
        <w:pStyle w:val="FirstParagraph"/>
      </w:pPr>
      <w:r>
        <w:t>We will focus on 4th-graders from Poland, Germany, Georgia and New Zealan</w:t>
      </w:r>
      <w:r>
        <w:t>d.</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014087" w14:paraId="66561864" w14:textId="77777777" w:rsidTr="00014087">
        <w:trPr>
          <w:cantSplit/>
        </w:trPr>
        <w:tc>
          <w:tcPr>
            <w:tcW w:w="0" w:type="auto"/>
            <w:shd w:val="clear" w:color="auto" w:fill="DAE6FB"/>
            <w:tcMar>
              <w:top w:w="92" w:type="dxa"/>
              <w:bottom w:w="92" w:type="dxa"/>
            </w:tcMar>
          </w:tcPr>
          <w:p w14:paraId="29EC3911" w14:textId="77777777" w:rsidR="00014087" w:rsidRDefault="00134677">
            <w:pPr>
              <w:pStyle w:val="Tekstpodstawowy"/>
              <w:spacing w:before="0" w:after="0"/>
              <w:textAlignment w:val="center"/>
            </w:pPr>
            <w:r>
              <w:rPr>
                <w:noProof/>
              </w:rPr>
              <w:drawing>
                <wp:inline distT="0" distB="0" distL="0" distR="0" wp14:anchorId="2722A884" wp14:editId="77A7A5AB">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c:\Program Files\Positron\resources\app\quarto\share\formats\docx\note.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Note</w:t>
            </w:r>
          </w:p>
        </w:tc>
      </w:tr>
      <w:tr w:rsidR="00014087" w14:paraId="69BD3CD7" w14:textId="77777777" w:rsidTr="00014087">
        <w:trPr>
          <w:cantSplit/>
        </w:trPr>
        <w:tc>
          <w:tcPr>
            <w:tcW w:w="0" w:type="auto"/>
            <w:tcMar>
              <w:top w:w="108" w:type="dxa"/>
              <w:bottom w:w="108" w:type="dxa"/>
            </w:tcMar>
          </w:tcPr>
          <w:p w14:paraId="0FF29EA8" w14:textId="77777777" w:rsidR="00014087" w:rsidRDefault="00134677">
            <w:pPr>
              <w:pStyle w:val="Tekstpodstawowy"/>
              <w:spacing w:before="16" w:after="16"/>
            </w:pPr>
            <w:r>
              <w:t xml:space="preserve">More about the IEA IDB Analyzer package can be found </w:t>
            </w:r>
            <w:hyperlink r:id="rId6">
              <w:r>
                <w:rPr>
                  <w:rStyle w:val="Hipercze"/>
                </w:rPr>
                <w:t>in our tutorial</w:t>
              </w:r>
            </w:hyperlink>
            <w:r>
              <w:t>.</w:t>
            </w:r>
          </w:p>
        </w:tc>
      </w:tr>
    </w:tbl>
    <w:p w14:paraId="1BD3EB95" w14:textId="77777777" w:rsidR="00014087" w:rsidRDefault="00134677">
      <w:pPr>
        <w:pStyle w:val="Nagwek2"/>
      </w:pPr>
      <w:bookmarkStart w:id="2" w:name="data-download-and-merging"/>
      <w:bookmarkStart w:id="3" w:name="_Toc210303356"/>
      <w:bookmarkEnd w:id="0"/>
      <w:r>
        <w:lastRenderedPageBreak/>
        <w:t>2 Data download and merging</w:t>
      </w:r>
      <w:bookmarkEnd w:id="3"/>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014087" w14:paraId="51A6C1FB" w14:textId="77777777" w:rsidTr="00014087">
        <w:trPr>
          <w:cantSplit/>
        </w:trPr>
        <w:tc>
          <w:tcPr>
            <w:tcW w:w="0" w:type="auto"/>
            <w:shd w:val="clear" w:color="auto" w:fill="F7DDDC"/>
            <w:tcMar>
              <w:top w:w="92" w:type="dxa"/>
              <w:bottom w:w="92" w:type="dxa"/>
            </w:tcMar>
          </w:tcPr>
          <w:p w14:paraId="2C01870D" w14:textId="77777777" w:rsidR="00014087" w:rsidRDefault="00134677">
            <w:pPr>
              <w:pStyle w:val="FirstParagraph"/>
              <w:spacing w:before="0" w:after="0"/>
              <w:textAlignment w:val="center"/>
            </w:pPr>
            <w:r>
              <w:rPr>
                <w:noProof/>
              </w:rPr>
              <w:drawing>
                <wp:inline distT="0" distB="0" distL="0" distR="0" wp14:anchorId="758B8987" wp14:editId="0527FC5A">
                  <wp:extent cx="152400" cy="15240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7" name="Picture" descr="c:\Program Files\Positron\resources\app\quarto\share\formats\docx\important.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Data download</w:t>
            </w:r>
          </w:p>
        </w:tc>
      </w:tr>
      <w:tr w:rsidR="00014087" w14:paraId="3431FC6D" w14:textId="77777777" w:rsidTr="00014087">
        <w:trPr>
          <w:cantSplit/>
        </w:trPr>
        <w:tc>
          <w:tcPr>
            <w:tcW w:w="0" w:type="auto"/>
            <w:tcMar>
              <w:top w:w="108" w:type="dxa"/>
              <w:bottom w:w="108" w:type="dxa"/>
            </w:tcMar>
          </w:tcPr>
          <w:p w14:paraId="056CA63C" w14:textId="77777777" w:rsidR="00014087" w:rsidRDefault="00134677">
            <w:pPr>
              <w:pStyle w:val="Tekstpodstawowy"/>
              <w:spacing w:before="16" w:after="16"/>
            </w:pPr>
            <w:r>
              <w:t xml:space="preserve">First we should download the data.   The data can be downloaded from </w:t>
            </w:r>
            <w:hyperlink r:id="rId8">
              <w:r>
                <w:rPr>
                  <w:rStyle w:val="Hipercze"/>
                </w:rPr>
                <w:t>www.iea.nl/data-tools/repository/timss</w:t>
              </w:r>
            </w:hyperlink>
            <w:r>
              <w:t>.</w:t>
            </w:r>
            <w:r>
              <w:br/>
              <w:t>Depending on the software you want to use to run scripts generated by the IEA IDB</w:t>
            </w:r>
            <w:r>
              <w:t xml:space="preserve"> Analyzer, you should download the data in the appropriate format (e.g., R or SPSS).</w:t>
            </w:r>
            <w:r>
              <w:br/>
              <w:t>This tutorial uses R, so we will download the data in R format and save it to the desired directory.</w:t>
            </w:r>
          </w:p>
        </w:tc>
      </w:tr>
    </w:tbl>
    <w:p w14:paraId="7CADB703" w14:textId="77777777" w:rsidR="00014087" w:rsidRDefault="00134677">
      <w:pPr>
        <w:pStyle w:val="Tekstpodstawowy"/>
      </w:pPr>
      <w:r>
        <w:t>The variables we will focus on are:</w:t>
      </w:r>
    </w:p>
    <w:p w14:paraId="2F52F0FE" w14:textId="77777777" w:rsidR="00014087" w:rsidRDefault="00134677">
      <w:pPr>
        <w:pStyle w:val="Compact"/>
        <w:numPr>
          <w:ilvl w:val="0"/>
          <w:numId w:val="14"/>
        </w:numPr>
      </w:pPr>
      <w:r>
        <w:rPr>
          <w:rStyle w:val="VerbatimChar"/>
        </w:rPr>
        <w:t>IDCNTRY</w:t>
      </w:r>
      <w:r>
        <w:t xml:space="preserve"> - Country name</w:t>
      </w:r>
    </w:p>
    <w:p w14:paraId="1BF40057" w14:textId="77777777" w:rsidR="00014087" w:rsidRDefault="00134677">
      <w:pPr>
        <w:pStyle w:val="Compact"/>
        <w:numPr>
          <w:ilvl w:val="0"/>
          <w:numId w:val="14"/>
        </w:numPr>
      </w:pPr>
      <w:r>
        <w:rPr>
          <w:rStyle w:val="VerbatimChar"/>
        </w:rPr>
        <w:t>ITSEX</w:t>
      </w:r>
      <w:r>
        <w:t xml:space="preserve"> - students’ gender</w:t>
      </w:r>
    </w:p>
    <w:p w14:paraId="7ABDC8B1" w14:textId="77777777" w:rsidR="00014087" w:rsidRDefault="00134677">
      <w:pPr>
        <w:pStyle w:val="Compact"/>
        <w:numPr>
          <w:ilvl w:val="0"/>
          <w:numId w:val="14"/>
        </w:numPr>
      </w:pPr>
      <w:r>
        <w:rPr>
          <w:rStyle w:val="VerbatimChar"/>
        </w:rPr>
        <w:t>ASBHSES</w:t>
      </w:r>
      <w:r>
        <w:t xml:space="preserve"> - home socioeconomic status</w:t>
      </w:r>
    </w:p>
    <w:p w14:paraId="5DC92C41" w14:textId="77777777" w:rsidR="00014087" w:rsidRDefault="00134677">
      <w:pPr>
        <w:pStyle w:val="Compact"/>
        <w:numPr>
          <w:ilvl w:val="0"/>
          <w:numId w:val="14"/>
        </w:numPr>
      </w:pPr>
      <w:r>
        <w:rPr>
          <w:rStyle w:val="VerbatimChar"/>
        </w:rPr>
        <w:t>ACGB05B</w:t>
      </w:r>
      <w:r>
        <w:t xml:space="preserve"> - size of the village/town/city where the school is located</w:t>
      </w:r>
    </w:p>
    <w:p w14:paraId="09B3A07E" w14:textId="77777777" w:rsidR="00014087" w:rsidRDefault="00134677">
      <w:pPr>
        <w:pStyle w:val="Compact"/>
        <w:numPr>
          <w:ilvl w:val="0"/>
          <w:numId w:val="14"/>
        </w:numPr>
      </w:pPr>
      <w:r>
        <w:rPr>
          <w:rStyle w:val="VerbatimChar"/>
        </w:rPr>
        <w:t>ASMREA01</w:t>
      </w:r>
      <w:r>
        <w:t xml:space="preserve"> - </w:t>
      </w:r>
      <w:r>
        <w:rPr>
          <w:rStyle w:val="VerbatimChar"/>
        </w:rPr>
        <w:t>ASMREA05</w:t>
      </w:r>
      <w:r>
        <w:t xml:space="preserve"> - mathematical reasoning score</w:t>
      </w:r>
    </w:p>
    <w:p w14:paraId="4B20C44F" w14:textId="77777777" w:rsidR="00014087" w:rsidRDefault="00134677">
      <w:pPr>
        <w:pStyle w:val="Compact"/>
        <w:numPr>
          <w:ilvl w:val="0"/>
          <w:numId w:val="14"/>
        </w:numPr>
      </w:pPr>
      <w:r>
        <w:rPr>
          <w:rStyle w:val="VerbatimChar"/>
        </w:rPr>
        <w:t>ASSLIF01</w:t>
      </w:r>
      <w:r>
        <w:t xml:space="preserve"> - </w:t>
      </w:r>
      <w:r>
        <w:rPr>
          <w:rStyle w:val="VerbatimChar"/>
        </w:rPr>
        <w:t>ASSLIF</w:t>
      </w:r>
      <w:r>
        <w:rPr>
          <w:rStyle w:val="VerbatimChar"/>
        </w:rPr>
        <w:t>05</w:t>
      </w:r>
      <w:r>
        <w:t xml:space="preserve"> - life science score</w:t>
      </w:r>
    </w:p>
    <w:p w14:paraId="4317EFED" w14:textId="77777777" w:rsidR="00014087" w:rsidRDefault="00134677">
      <w:pPr>
        <w:pStyle w:val="FirstParagraph"/>
      </w:pPr>
      <w:r>
        <w:t>We will use the merge module of the IEA IDB Analyzer to create a dataset with the variables listed above.</w:t>
      </w:r>
      <w:r>
        <w:br/>
        <w:t>First, we will select the countries of interest (Poland, Germany, Georgia and New Zealand).</w:t>
      </w:r>
      <w:r>
        <w:br/>
      </w:r>
    </w:p>
    <w:p w14:paraId="085C4027" w14:textId="77777777" w:rsidR="00014087" w:rsidRDefault="00134677">
      <w:pPr>
        <w:pStyle w:val="Tekstpodstawowy"/>
      </w:pPr>
      <w:r>
        <w:rPr>
          <w:noProof/>
        </w:rPr>
        <w:drawing>
          <wp:inline distT="0" distB="0" distL="0" distR="0" wp14:anchorId="6A08C95B" wp14:editId="6E219EE4">
            <wp:extent cx="5969000" cy="2857199"/>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1" name="Picture" descr=".\img/Merging.png"/>
                    <pic:cNvPicPr>
                      <a:picLocks noChangeAspect="1" noChangeArrowheads="1"/>
                    </pic:cNvPicPr>
                  </pic:nvPicPr>
                  <pic:blipFill>
                    <a:blip r:embed="rId9"/>
                    <a:stretch>
                      <a:fillRect/>
                    </a:stretch>
                  </pic:blipFill>
                  <pic:spPr bwMode="auto">
                    <a:xfrm>
                      <a:off x="0" y="0"/>
                      <a:ext cx="5969000" cy="2857199"/>
                    </a:xfrm>
                    <a:prstGeom prst="rect">
                      <a:avLst/>
                    </a:prstGeom>
                    <a:noFill/>
                    <a:ln w="9525">
                      <a:noFill/>
                      <a:headEnd/>
                      <a:tailEnd/>
                    </a:ln>
                  </pic:spPr>
                </pic:pic>
              </a:graphicData>
            </a:graphic>
          </wp:inline>
        </w:drawing>
      </w:r>
    </w:p>
    <w:p w14:paraId="5615BE9B" w14:textId="77777777" w:rsidR="00014087" w:rsidRDefault="00134677">
      <w:pPr>
        <w:pStyle w:val="Tekstpodstawowy"/>
      </w:pPr>
      <w:r>
        <w:t>Next, we will select the datase</w:t>
      </w:r>
      <w:r>
        <w:t>ts and variables of interest.</w:t>
      </w:r>
      <w:r>
        <w:br/>
        <w:t>We need to select School Context, Student Achievement and Student Home datasets.</w:t>
      </w:r>
      <w:r>
        <w:br/>
        <w:t xml:space="preserve">From the School Context dataset we will select the </w:t>
      </w:r>
      <w:r>
        <w:rPr>
          <w:rStyle w:val="VerbatimChar"/>
        </w:rPr>
        <w:t>ACGB05B</w:t>
      </w:r>
      <w:r>
        <w:t xml:space="preserve"> variable (size of the place of school’s locality).</w:t>
      </w:r>
      <w:r>
        <w:br/>
      </w:r>
    </w:p>
    <w:p w14:paraId="1B3E211E" w14:textId="77777777" w:rsidR="00014087" w:rsidRDefault="00134677">
      <w:pPr>
        <w:pStyle w:val="Tekstpodstawowy"/>
      </w:pPr>
      <w:r>
        <w:rPr>
          <w:noProof/>
        </w:rPr>
        <w:lastRenderedPageBreak/>
        <w:drawing>
          <wp:inline distT="0" distB="0" distL="0" distR="0" wp14:anchorId="1AD9942E" wp14:editId="28166C39">
            <wp:extent cx="5969000" cy="4032983"/>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img/select_var_1.png"/>
                    <pic:cNvPicPr>
                      <a:picLocks noChangeAspect="1" noChangeArrowheads="1"/>
                    </pic:cNvPicPr>
                  </pic:nvPicPr>
                  <pic:blipFill>
                    <a:blip r:embed="rId10"/>
                    <a:stretch>
                      <a:fillRect/>
                    </a:stretch>
                  </pic:blipFill>
                  <pic:spPr bwMode="auto">
                    <a:xfrm>
                      <a:off x="0" y="0"/>
                      <a:ext cx="5969000" cy="4032983"/>
                    </a:xfrm>
                    <a:prstGeom prst="rect">
                      <a:avLst/>
                    </a:prstGeom>
                    <a:noFill/>
                    <a:ln w="9525">
                      <a:noFill/>
                      <a:headEnd/>
                      <a:tailEnd/>
                    </a:ln>
                  </pic:spPr>
                </pic:pic>
              </a:graphicData>
            </a:graphic>
          </wp:inline>
        </w:drawing>
      </w:r>
    </w:p>
    <w:p w14:paraId="39894973" w14:textId="77777777" w:rsidR="00014087" w:rsidRDefault="00134677">
      <w:pPr>
        <w:pStyle w:val="Tekstpodstawowy"/>
      </w:pPr>
      <w:r>
        <w:t xml:space="preserve">From the Student Home dataset we will select the </w:t>
      </w:r>
      <w:r>
        <w:rPr>
          <w:rStyle w:val="VerbatimChar"/>
        </w:rPr>
        <w:t>ASBHSES</w:t>
      </w:r>
      <w:r>
        <w:t xml:space="preserve"> variable (home socioeconomic status).</w:t>
      </w:r>
      <w:r>
        <w:br/>
      </w:r>
    </w:p>
    <w:p w14:paraId="62D39A8A" w14:textId="77777777" w:rsidR="00014087" w:rsidRDefault="00134677">
      <w:pPr>
        <w:pStyle w:val="Tekstpodstawowy"/>
      </w:pPr>
      <w:r>
        <w:rPr>
          <w:noProof/>
        </w:rPr>
        <w:lastRenderedPageBreak/>
        <w:drawing>
          <wp:inline distT="0" distB="0" distL="0" distR="0" wp14:anchorId="7F42936E" wp14:editId="381EE32A">
            <wp:extent cx="5969000" cy="3977786"/>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img/select_var_2.png"/>
                    <pic:cNvPicPr>
                      <a:picLocks noChangeAspect="1" noChangeArrowheads="1"/>
                    </pic:cNvPicPr>
                  </pic:nvPicPr>
                  <pic:blipFill>
                    <a:blip r:embed="rId11"/>
                    <a:stretch>
                      <a:fillRect/>
                    </a:stretch>
                  </pic:blipFill>
                  <pic:spPr bwMode="auto">
                    <a:xfrm>
                      <a:off x="0" y="0"/>
                      <a:ext cx="5969000" cy="3977786"/>
                    </a:xfrm>
                    <a:prstGeom prst="rect">
                      <a:avLst/>
                    </a:prstGeom>
                    <a:noFill/>
                    <a:ln w="9525">
                      <a:noFill/>
                      <a:headEnd/>
                      <a:tailEnd/>
                    </a:ln>
                  </pic:spPr>
                </pic:pic>
              </a:graphicData>
            </a:graphic>
          </wp:inline>
        </w:drawing>
      </w:r>
    </w:p>
    <w:p w14:paraId="6ADC9133" w14:textId="77777777" w:rsidR="00014087" w:rsidRDefault="00134677">
      <w:pPr>
        <w:pStyle w:val="Tekstpodstawowy"/>
      </w:pPr>
      <w:r>
        <w:t>Next we need to save the R script and run it in RStudio or any other R IDE.</w:t>
      </w:r>
      <w:r>
        <w:br/>
      </w:r>
    </w:p>
    <w:p w14:paraId="2ABB2F0A" w14:textId="77777777" w:rsidR="00014087" w:rsidRDefault="00134677">
      <w:pPr>
        <w:pStyle w:val="Nagwek2"/>
      </w:pPr>
      <w:bookmarkStart w:id="4" w:name="descriptive-statistics"/>
      <w:bookmarkStart w:id="5" w:name="_Toc210303357"/>
      <w:bookmarkEnd w:id="2"/>
      <w:r>
        <w:t>3 Descriptive statistics</w:t>
      </w:r>
      <w:bookmarkEnd w:id="5"/>
    </w:p>
    <w:p w14:paraId="6A08607B" w14:textId="77777777" w:rsidR="00014087" w:rsidRDefault="00134677">
      <w:pPr>
        <w:pStyle w:val="FirstParagraph"/>
      </w:pPr>
      <w:r>
        <w:t>After running the script, we can go back to the main men</w:t>
      </w:r>
      <w:r>
        <w:t>u of the IEA IDB Analyzer and select the Analysis module.</w:t>
      </w:r>
      <w:r>
        <w:br/>
      </w:r>
    </w:p>
    <w:p w14:paraId="5E6A4452" w14:textId="77777777" w:rsidR="00014087" w:rsidRDefault="00134677">
      <w:pPr>
        <w:pStyle w:val="Tekstpodstawowy"/>
      </w:pPr>
      <w:r>
        <w:t xml:space="preserve">Then we should choose the dataset created in the previous step, select </w:t>
      </w:r>
      <w:r>
        <w:rPr>
          <w:rStyle w:val="VerbatimChar"/>
        </w:rPr>
        <w:t>TIMSS (Using Student Weights)</w:t>
      </w:r>
      <w:r>
        <w:t xml:space="preserve"> as the analysis type and </w:t>
      </w:r>
      <w:r>
        <w:rPr>
          <w:rStyle w:val="VerbatimChar"/>
        </w:rPr>
        <w:t>Percentages and Means</w:t>
      </w:r>
      <w:r>
        <w:t xml:space="preserve"> as the Statistic Type. Other options should be le</w:t>
      </w:r>
      <w:r>
        <w:t>ft as default.</w:t>
      </w:r>
      <w:r>
        <w:br/>
      </w:r>
    </w:p>
    <w:p w14:paraId="2DCBDE60" w14:textId="77777777" w:rsidR="00014087" w:rsidRDefault="00134677">
      <w:pPr>
        <w:pStyle w:val="Tekstpodstawowy"/>
      </w:pPr>
      <w:r>
        <w:rPr>
          <w:noProof/>
        </w:rPr>
        <w:drawing>
          <wp:inline distT="0" distB="0" distL="0" distR="0" wp14:anchorId="13FD9402" wp14:editId="0223CABA">
            <wp:extent cx="5969000" cy="896653"/>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img/desc_def_1.png"/>
                    <pic:cNvPicPr>
                      <a:picLocks noChangeAspect="1" noChangeArrowheads="1"/>
                    </pic:cNvPicPr>
                  </pic:nvPicPr>
                  <pic:blipFill>
                    <a:blip r:embed="rId12"/>
                    <a:stretch>
                      <a:fillRect/>
                    </a:stretch>
                  </pic:blipFill>
                  <pic:spPr bwMode="auto">
                    <a:xfrm>
                      <a:off x="0" y="0"/>
                      <a:ext cx="5969000" cy="896653"/>
                    </a:xfrm>
                    <a:prstGeom prst="rect">
                      <a:avLst/>
                    </a:prstGeom>
                    <a:noFill/>
                    <a:ln w="9525">
                      <a:noFill/>
                      <a:headEnd/>
                      <a:tailEnd/>
                    </a:ln>
                  </pic:spPr>
                </pic:pic>
              </a:graphicData>
            </a:graphic>
          </wp:inline>
        </w:drawing>
      </w:r>
    </w:p>
    <w:p w14:paraId="011EC186" w14:textId="77777777" w:rsidR="00014087" w:rsidRDefault="00134677">
      <w:pPr>
        <w:pStyle w:val="Tekstpodstawowy"/>
      </w:pPr>
      <w:r>
        <w:t>We want to separate tables by gender and use the plausible values of mathematical reasoning and life science scores. The weights are selected by default.</w:t>
      </w:r>
      <w:r>
        <w:br/>
      </w:r>
    </w:p>
    <w:p w14:paraId="13F2F172" w14:textId="77777777" w:rsidR="00014087" w:rsidRDefault="00134677">
      <w:pPr>
        <w:pStyle w:val="Tekstpodstawowy"/>
      </w:pPr>
      <w:r>
        <w:rPr>
          <w:noProof/>
        </w:rPr>
        <w:lastRenderedPageBreak/>
        <w:drawing>
          <wp:inline distT="0" distB="0" distL="0" distR="0" wp14:anchorId="3224E550" wp14:editId="4C7DFA31">
            <wp:extent cx="5969000" cy="3447442"/>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img/desc_def_2.png"/>
                    <pic:cNvPicPr>
                      <a:picLocks noChangeAspect="1" noChangeArrowheads="1"/>
                    </pic:cNvPicPr>
                  </pic:nvPicPr>
                  <pic:blipFill>
                    <a:blip r:embed="rId13"/>
                    <a:stretch>
                      <a:fillRect/>
                    </a:stretch>
                  </pic:blipFill>
                  <pic:spPr bwMode="auto">
                    <a:xfrm>
                      <a:off x="0" y="0"/>
                      <a:ext cx="5969000" cy="3447442"/>
                    </a:xfrm>
                    <a:prstGeom prst="rect">
                      <a:avLst/>
                    </a:prstGeom>
                    <a:noFill/>
                    <a:ln w="9525">
                      <a:noFill/>
                      <a:headEnd/>
                      <a:tailEnd/>
                    </a:ln>
                  </pic:spPr>
                </pic:pic>
              </a:graphicData>
            </a:graphic>
          </wp:inline>
        </w:drawing>
      </w:r>
    </w:p>
    <w:p w14:paraId="6A256BFE" w14:textId="77777777" w:rsidR="00014087" w:rsidRDefault="00134677">
      <w:pPr>
        <w:pStyle w:val="Tekstpodstawowy"/>
      </w:pPr>
      <w:r>
        <w:t xml:space="preserve">Next, save the R script and run it. Since we want to produce an analysis for two variables we will obtain two reports. Reports in </w:t>
      </w:r>
      <w:r>
        <w:rPr>
          <w:rStyle w:val="VerbatimChar"/>
        </w:rPr>
        <w:t>.html</w:t>
      </w:r>
      <w:r>
        <w:t xml:space="preserve"> should open automatically when R finishes the analysis.</w:t>
      </w:r>
      <w:r>
        <w:br/>
      </w:r>
    </w:p>
    <w:p w14:paraId="38ACE2DA" w14:textId="77777777" w:rsidR="00014087" w:rsidRDefault="00134677">
      <w:pPr>
        <w:pStyle w:val="Tekstpodstawowy"/>
      </w:pPr>
      <w:r>
        <w:t xml:space="preserve">We should scroll down to the </w:t>
      </w:r>
      <w:r>
        <w:rPr>
          <w:rStyle w:val="VerbatimChar"/>
        </w:rPr>
        <w:t>Report</w:t>
      </w:r>
      <w:r>
        <w:t xml:space="preserve"> section of the </w:t>
      </w:r>
      <w:r>
        <w:rPr>
          <w:rStyle w:val="VerbatimChar"/>
        </w:rPr>
        <w:t>.html</w:t>
      </w:r>
      <w:r>
        <w:t xml:space="preserve"> files </w:t>
      </w:r>
      <w:r>
        <w:t>to see the results. First let’s look at the results for mathematical reasoning.</w:t>
      </w:r>
      <w:r>
        <w:br/>
      </w:r>
    </w:p>
    <w:p w14:paraId="5B8792D2" w14:textId="77777777" w:rsidR="00014087" w:rsidRDefault="00134677">
      <w:pPr>
        <w:pStyle w:val="Tekstpodstawowy"/>
      </w:pPr>
      <w:r>
        <w:rPr>
          <w:noProof/>
        </w:rPr>
        <w:drawing>
          <wp:inline distT="0" distB="0" distL="0" distR="0" wp14:anchorId="17F40943" wp14:editId="0814128E">
            <wp:extent cx="5969000" cy="3359034"/>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img/desc_reason_1.png"/>
                    <pic:cNvPicPr>
                      <a:picLocks noChangeAspect="1" noChangeArrowheads="1"/>
                    </pic:cNvPicPr>
                  </pic:nvPicPr>
                  <pic:blipFill>
                    <a:blip r:embed="rId14"/>
                    <a:stretch>
                      <a:fillRect/>
                    </a:stretch>
                  </pic:blipFill>
                  <pic:spPr bwMode="auto">
                    <a:xfrm>
                      <a:off x="0" y="0"/>
                      <a:ext cx="5969000" cy="3359034"/>
                    </a:xfrm>
                    <a:prstGeom prst="rect">
                      <a:avLst/>
                    </a:prstGeom>
                    <a:noFill/>
                    <a:ln w="9525">
                      <a:noFill/>
                      <a:headEnd/>
                      <a:tailEnd/>
                    </a:ln>
                  </pic:spPr>
                </pic:pic>
              </a:graphicData>
            </a:graphic>
          </wp:inline>
        </w:drawing>
      </w:r>
    </w:p>
    <w:p w14:paraId="7B186305" w14:textId="77777777" w:rsidR="00014087" w:rsidRDefault="00134677">
      <w:pPr>
        <w:pStyle w:val="Tekstpodstawowy"/>
      </w:pPr>
      <w:r>
        <w:rPr>
          <w:noProof/>
        </w:rPr>
        <w:lastRenderedPageBreak/>
        <w:drawing>
          <wp:inline distT="0" distB="0" distL="0" distR="0" wp14:anchorId="05188271" wp14:editId="1850ED03">
            <wp:extent cx="5969000" cy="4199122"/>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img/desc_reason_2.png"/>
                    <pic:cNvPicPr>
                      <a:picLocks noChangeAspect="1" noChangeArrowheads="1"/>
                    </pic:cNvPicPr>
                  </pic:nvPicPr>
                  <pic:blipFill>
                    <a:blip r:embed="rId15"/>
                    <a:stretch>
                      <a:fillRect/>
                    </a:stretch>
                  </pic:blipFill>
                  <pic:spPr bwMode="auto">
                    <a:xfrm>
                      <a:off x="0" y="0"/>
                      <a:ext cx="5969000" cy="4199122"/>
                    </a:xfrm>
                    <a:prstGeom prst="rect">
                      <a:avLst/>
                    </a:prstGeom>
                    <a:noFill/>
                    <a:ln w="9525">
                      <a:noFill/>
                      <a:headEnd/>
                      <a:tailEnd/>
                    </a:ln>
                  </pic:spPr>
                </pic:pic>
              </a:graphicData>
            </a:graphic>
          </wp:inline>
        </w:drawing>
      </w:r>
    </w:p>
    <w:p w14:paraId="719BA3C2" w14:textId="77777777" w:rsidR="00014087" w:rsidRDefault="00134677">
      <w:pPr>
        <w:pStyle w:val="Tekstpodstawowy"/>
      </w:pPr>
      <w:r>
        <w:t>Next, we will explore the results for life science.</w:t>
      </w:r>
      <w:r>
        <w:br/>
      </w:r>
    </w:p>
    <w:p w14:paraId="7AE64DDF" w14:textId="77777777" w:rsidR="00014087" w:rsidRDefault="00134677">
      <w:pPr>
        <w:pStyle w:val="Tekstpodstawowy"/>
      </w:pPr>
      <w:r>
        <w:rPr>
          <w:noProof/>
        </w:rPr>
        <w:lastRenderedPageBreak/>
        <w:drawing>
          <wp:inline distT="0" distB="0" distL="0" distR="0" wp14:anchorId="73A15C43" wp14:editId="105D5DD2">
            <wp:extent cx="5969000" cy="3790982"/>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img/desc_life_1.png"/>
                    <pic:cNvPicPr>
                      <a:picLocks noChangeAspect="1" noChangeArrowheads="1"/>
                    </pic:cNvPicPr>
                  </pic:nvPicPr>
                  <pic:blipFill>
                    <a:blip r:embed="rId16"/>
                    <a:stretch>
                      <a:fillRect/>
                    </a:stretch>
                  </pic:blipFill>
                  <pic:spPr bwMode="auto">
                    <a:xfrm>
                      <a:off x="0" y="0"/>
                      <a:ext cx="5969000" cy="3790982"/>
                    </a:xfrm>
                    <a:prstGeom prst="rect">
                      <a:avLst/>
                    </a:prstGeom>
                    <a:noFill/>
                    <a:ln w="9525">
                      <a:noFill/>
                      <a:headEnd/>
                      <a:tailEnd/>
                    </a:ln>
                  </pic:spPr>
                </pic:pic>
              </a:graphicData>
            </a:graphic>
          </wp:inline>
        </w:drawing>
      </w:r>
    </w:p>
    <w:p w14:paraId="704662B6" w14:textId="77777777" w:rsidR="00014087" w:rsidRDefault="00134677">
      <w:pPr>
        <w:pStyle w:val="Tekstpodstawowy"/>
      </w:pPr>
      <w:r>
        <w:rPr>
          <w:noProof/>
        </w:rPr>
        <w:drawing>
          <wp:inline distT="0" distB="0" distL="0" distR="0" wp14:anchorId="68E4EEEB" wp14:editId="31AE9EF7">
            <wp:extent cx="5969000" cy="4225477"/>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img/desc_life_2.png"/>
                    <pic:cNvPicPr>
                      <a:picLocks noChangeAspect="1" noChangeArrowheads="1"/>
                    </pic:cNvPicPr>
                  </pic:nvPicPr>
                  <pic:blipFill>
                    <a:blip r:embed="rId17"/>
                    <a:stretch>
                      <a:fillRect/>
                    </a:stretch>
                  </pic:blipFill>
                  <pic:spPr bwMode="auto">
                    <a:xfrm>
                      <a:off x="0" y="0"/>
                      <a:ext cx="5969000" cy="4225477"/>
                    </a:xfrm>
                    <a:prstGeom prst="rect">
                      <a:avLst/>
                    </a:prstGeom>
                    <a:noFill/>
                    <a:ln w="9525">
                      <a:noFill/>
                      <a:headEnd/>
                      <a:tailEnd/>
                    </a:ln>
                  </pic:spPr>
                </pic:pic>
              </a:graphicData>
            </a:graphic>
          </wp:inline>
        </w:drawing>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014087" w14:paraId="2FA17131" w14:textId="77777777" w:rsidTr="00014087">
        <w:trPr>
          <w:cantSplit/>
        </w:trPr>
        <w:tc>
          <w:tcPr>
            <w:tcW w:w="0" w:type="auto"/>
            <w:shd w:val="clear" w:color="auto" w:fill="DAE6FB"/>
            <w:tcMar>
              <w:top w:w="92" w:type="dxa"/>
              <w:bottom w:w="92" w:type="dxa"/>
            </w:tcMar>
          </w:tcPr>
          <w:p w14:paraId="5745E650" w14:textId="77777777" w:rsidR="00014087" w:rsidRDefault="00134677">
            <w:pPr>
              <w:pStyle w:val="Tekstpodstawowy"/>
              <w:spacing w:before="16" w:after="16"/>
            </w:pPr>
            <w:r>
              <w:lastRenderedPageBreak/>
              <w:t>Interpretation</w:t>
            </w:r>
          </w:p>
        </w:tc>
      </w:tr>
      <w:tr w:rsidR="00014087" w14:paraId="53802750" w14:textId="77777777" w:rsidTr="00014087">
        <w:trPr>
          <w:cantSplit/>
        </w:trPr>
        <w:tc>
          <w:tcPr>
            <w:tcW w:w="0" w:type="auto"/>
            <w:tcMar>
              <w:top w:w="108" w:type="dxa"/>
              <w:bottom w:w="108" w:type="dxa"/>
            </w:tcMar>
          </w:tcPr>
          <w:p w14:paraId="5F802E61" w14:textId="77777777" w:rsidR="00014087" w:rsidRDefault="00134677">
            <w:pPr>
              <w:pStyle w:val="Tekstpodstawowy"/>
              <w:spacing w:before="16" w:after="16"/>
            </w:pPr>
            <w:r>
              <w:t>The results show that in all four countries boys scored higher than girls in mathematical reasonin</w:t>
            </w:r>
            <w:r>
              <w:t>g, while the opposite pattern is observed in life science.</w:t>
            </w:r>
            <w:r>
              <w:br/>
              <w:t>In both tested variables Poland scored the highest. For mathematical reasoning the difference between Germany and New Zealand is small, while Georgia scored the lowest.</w:t>
            </w:r>
            <w:r>
              <w:br/>
              <w:t>For life science New Zealand</w:t>
            </w:r>
            <w:r>
              <w:t xml:space="preserve"> scored lower than Germany and had similar results to those in Georgia.</w:t>
            </w:r>
          </w:p>
        </w:tc>
      </w:tr>
    </w:tbl>
    <w:p w14:paraId="76710D5D" w14:textId="77777777" w:rsidR="00014087" w:rsidRDefault="00134677">
      <w:pPr>
        <w:pStyle w:val="Nagwek2"/>
      </w:pPr>
      <w:bookmarkStart w:id="6" w:name="Xccba8a122c8e5952a8b13b2b71bf2e7cefacef7"/>
      <w:bookmarkStart w:id="7" w:name="_Toc210303358"/>
      <w:bookmarkEnd w:id="4"/>
      <w:r>
        <w:t>4 Size of the school’s locality and mathematical reasoning results</w:t>
      </w:r>
      <w:bookmarkEnd w:id="7"/>
    </w:p>
    <w:p w14:paraId="6A1A98CD" w14:textId="77777777" w:rsidR="00014087" w:rsidRDefault="00134677">
      <w:pPr>
        <w:pStyle w:val="FirstParagraph"/>
      </w:pPr>
      <w:r>
        <w:t xml:space="preserve">Now, we will go back to the analysis module of the IEA IDB Analyzer and select </w:t>
      </w:r>
      <w:r>
        <w:rPr>
          <w:rStyle w:val="VerbatimChar"/>
        </w:rPr>
        <w:t>TIMSS (Using Student Weights)</w:t>
      </w:r>
      <w:r>
        <w:t xml:space="preserve"> as the analysis type and </w:t>
      </w:r>
      <w:r>
        <w:rPr>
          <w:rStyle w:val="VerbatimChar"/>
        </w:rPr>
        <w:t>Linear Regression</w:t>
      </w:r>
      <w:r>
        <w:t xml:space="preserve"> as the Statistic Type.</w:t>
      </w:r>
      <w:r>
        <w:br/>
      </w:r>
    </w:p>
    <w:p w14:paraId="1964DF98" w14:textId="77777777" w:rsidR="00014087" w:rsidRDefault="00134677">
      <w:pPr>
        <w:pStyle w:val="Tekstpodstawowy"/>
      </w:pPr>
      <w:r>
        <w:t>We will select mathematical reasoning plausible values as the dependent variable</w:t>
      </w:r>
      <w:r>
        <w:t xml:space="preserve"> and size of the school’s locality (</w:t>
      </w:r>
      <w:r>
        <w:rPr>
          <w:rStyle w:val="VerbatimChar"/>
        </w:rPr>
        <w:t>ACGB05B</w:t>
      </w:r>
      <w:r>
        <w:t>) as the independent variable.</w:t>
      </w:r>
      <w:r>
        <w:br/>
      </w:r>
    </w:p>
    <w:p w14:paraId="4DE28C01" w14:textId="77777777" w:rsidR="00014087" w:rsidRDefault="00134677">
      <w:pPr>
        <w:pStyle w:val="Tekstpodstawowy"/>
      </w:pPr>
      <w:r>
        <w:t>This is a categorical variable with 5 levels:</w:t>
      </w:r>
    </w:p>
    <w:p w14:paraId="0721EEA3" w14:textId="77777777" w:rsidR="00014087" w:rsidRDefault="00134677">
      <w:pPr>
        <w:pStyle w:val="Compact"/>
        <w:numPr>
          <w:ilvl w:val="0"/>
          <w:numId w:val="15"/>
        </w:numPr>
      </w:pPr>
      <w:r>
        <w:rPr>
          <w:rStyle w:val="VerbatimChar"/>
        </w:rPr>
        <w:t>1</w:t>
      </w:r>
      <w:r>
        <w:t xml:space="preserve"> - Urban–Densely populated</w:t>
      </w:r>
    </w:p>
    <w:p w14:paraId="3BCCA8C0" w14:textId="77777777" w:rsidR="00014087" w:rsidRDefault="00134677">
      <w:pPr>
        <w:pStyle w:val="Compact"/>
        <w:numPr>
          <w:ilvl w:val="0"/>
          <w:numId w:val="15"/>
        </w:numPr>
      </w:pPr>
      <w:r>
        <w:rPr>
          <w:rStyle w:val="VerbatimChar"/>
        </w:rPr>
        <w:t>2</w:t>
      </w:r>
      <w:r>
        <w:t xml:space="preserve"> - Suburban–On fringe or outskirts of urban area</w:t>
      </w:r>
    </w:p>
    <w:p w14:paraId="357296CE" w14:textId="77777777" w:rsidR="00014087" w:rsidRDefault="00134677">
      <w:pPr>
        <w:pStyle w:val="Compact"/>
        <w:numPr>
          <w:ilvl w:val="0"/>
          <w:numId w:val="15"/>
        </w:numPr>
      </w:pPr>
      <w:r>
        <w:rPr>
          <w:rStyle w:val="VerbatimChar"/>
        </w:rPr>
        <w:t>3</w:t>
      </w:r>
      <w:r>
        <w:t xml:space="preserve"> - Medium size city or large town</w:t>
      </w:r>
    </w:p>
    <w:p w14:paraId="08103A80" w14:textId="77777777" w:rsidR="00014087" w:rsidRDefault="00134677">
      <w:pPr>
        <w:pStyle w:val="Compact"/>
        <w:numPr>
          <w:ilvl w:val="0"/>
          <w:numId w:val="15"/>
        </w:numPr>
      </w:pPr>
      <w:r>
        <w:rPr>
          <w:rStyle w:val="VerbatimChar"/>
        </w:rPr>
        <w:t>4</w:t>
      </w:r>
      <w:r>
        <w:t xml:space="preserve"> - Small town or vill</w:t>
      </w:r>
      <w:r>
        <w:t>age</w:t>
      </w:r>
    </w:p>
    <w:p w14:paraId="71A0F5EC" w14:textId="77777777" w:rsidR="00014087" w:rsidRDefault="00134677">
      <w:pPr>
        <w:pStyle w:val="Compact"/>
        <w:numPr>
          <w:ilvl w:val="0"/>
          <w:numId w:val="15"/>
        </w:numPr>
      </w:pPr>
      <w:r>
        <w:rPr>
          <w:rStyle w:val="VerbatimChar"/>
        </w:rPr>
        <w:t>5</w:t>
      </w:r>
      <w:r>
        <w:t xml:space="preserve"> - Remote rural</w:t>
      </w:r>
    </w:p>
    <w:p w14:paraId="47074C21" w14:textId="77777777" w:rsidR="00014087" w:rsidRDefault="00134677">
      <w:pPr>
        <w:pStyle w:val="FirstParagraph"/>
      </w:pPr>
      <w:r>
        <w:t xml:space="preserve">We have to change the number of categories to 5 and select </w:t>
      </w:r>
      <w:r>
        <w:rPr>
          <w:rStyle w:val="VerbatimChar"/>
        </w:rPr>
        <w:t>5</w:t>
      </w:r>
      <w:r>
        <w:t xml:space="preserve"> as the reference category.</w:t>
      </w:r>
      <w:r>
        <w:br/>
      </w:r>
    </w:p>
    <w:p w14:paraId="7E006F51" w14:textId="77777777" w:rsidR="00014087" w:rsidRDefault="00134677">
      <w:pPr>
        <w:pStyle w:val="Tekstpodstawowy"/>
      </w:pPr>
      <w:r>
        <w:rPr>
          <w:noProof/>
        </w:rPr>
        <w:lastRenderedPageBreak/>
        <w:drawing>
          <wp:inline distT="0" distB="0" distL="0" distR="0" wp14:anchorId="13152B4C" wp14:editId="2E2AB39D">
            <wp:extent cx="5969000" cy="3906362"/>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Picture" descr="img/reg_def_1.png"/>
                    <pic:cNvPicPr>
                      <a:picLocks noChangeAspect="1" noChangeArrowheads="1"/>
                    </pic:cNvPicPr>
                  </pic:nvPicPr>
                  <pic:blipFill>
                    <a:blip r:embed="rId18"/>
                    <a:stretch>
                      <a:fillRect/>
                    </a:stretch>
                  </pic:blipFill>
                  <pic:spPr bwMode="auto">
                    <a:xfrm>
                      <a:off x="0" y="0"/>
                      <a:ext cx="5969000" cy="3906362"/>
                    </a:xfrm>
                    <a:prstGeom prst="rect">
                      <a:avLst/>
                    </a:prstGeom>
                    <a:noFill/>
                    <a:ln w="9525">
                      <a:noFill/>
                      <a:headEnd/>
                      <a:tailEnd/>
                    </a:ln>
                  </pic:spPr>
                </pic:pic>
              </a:graphicData>
            </a:graphic>
          </wp:inline>
        </w:drawing>
      </w:r>
    </w:p>
    <w:p w14:paraId="71BB74C1" w14:textId="77777777" w:rsidR="00014087" w:rsidRDefault="00134677">
      <w:pPr>
        <w:pStyle w:val="Tekstpodstawowy"/>
      </w:pPr>
      <w:r>
        <w:t xml:space="preserve">As previously, we will save the R script, run it and explore the results in the </w:t>
      </w:r>
      <w:r>
        <w:rPr>
          <w:rStyle w:val="VerbatimChar"/>
        </w:rPr>
        <w:t>Report</w:t>
      </w:r>
      <w:r>
        <w:t xml:space="preserve"> section of the </w:t>
      </w:r>
      <w:r>
        <w:rPr>
          <w:rStyle w:val="VerbatimChar"/>
        </w:rPr>
        <w:t>.html</w:t>
      </w:r>
      <w:r>
        <w:t xml:space="preserve"> file.</w:t>
      </w:r>
      <w:r>
        <w:br/>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014087" w14:paraId="6ADDF6D5" w14:textId="77777777" w:rsidTr="00014087">
        <w:trPr>
          <w:cantSplit/>
        </w:trPr>
        <w:tc>
          <w:tcPr>
            <w:tcW w:w="0" w:type="auto"/>
            <w:shd w:val="clear" w:color="auto" w:fill="F7DDDC"/>
            <w:tcMar>
              <w:top w:w="92" w:type="dxa"/>
              <w:bottom w:w="92" w:type="dxa"/>
            </w:tcMar>
          </w:tcPr>
          <w:p w14:paraId="3F7AF38B" w14:textId="77777777" w:rsidR="00014087" w:rsidRDefault="00134677">
            <w:pPr>
              <w:pStyle w:val="Tekstpodstawowy"/>
              <w:spacing w:before="0" w:after="0"/>
              <w:textAlignment w:val="center"/>
            </w:pPr>
            <w:r>
              <w:rPr>
                <w:noProof/>
              </w:rPr>
              <w:drawing>
                <wp:inline distT="0" distB="0" distL="0" distR="0" wp14:anchorId="37395FEF" wp14:editId="2F221BC2">
                  <wp:extent cx="152400" cy="1524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c:\Program Files\Positron\resources\app\quarto\share\formats\docx\important.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Significance Testing</w:t>
            </w:r>
          </w:p>
        </w:tc>
      </w:tr>
      <w:tr w:rsidR="00014087" w14:paraId="72E4F15C" w14:textId="77777777" w:rsidTr="00014087">
        <w:trPr>
          <w:cantSplit/>
        </w:trPr>
        <w:tc>
          <w:tcPr>
            <w:tcW w:w="0" w:type="auto"/>
            <w:tcMar>
              <w:top w:w="108" w:type="dxa"/>
              <w:bottom w:w="108" w:type="dxa"/>
            </w:tcMar>
          </w:tcPr>
          <w:p w14:paraId="60533353" w14:textId="77777777" w:rsidR="00014087" w:rsidRDefault="00134677">
            <w:pPr>
              <w:pStyle w:val="Tekstpodstawowy"/>
              <w:spacing w:before="16" w:after="16"/>
            </w:pPr>
            <w:r>
              <w:t>To determine if the predictor is significant, we should look at the t-values in the regression output.</w:t>
            </w:r>
            <w:r>
              <w:br/>
              <w:t>A t value greater than 1.96 (in absolute value) indicates that the predictor is statistically significant at the 0.05 significance level.</w:t>
            </w:r>
          </w:p>
        </w:tc>
      </w:tr>
    </w:tbl>
    <w:p w14:paraId="540C3A13" w14:textId="3876032E" w:rsidR="00134677" w:rsidRDefault="00134677">
      <w:pPr>
        <w:pStyle w:val="Tekstpodstawowy"/>
      </w:pPr>
      <w:r>
        <w:rPr>
          <w:noProof/>
        </w:rPr>
        <w:lastRenderedPageBreak/>
        <w:drawing>
          <wp:inline distT="0" distB="0" distL="0" distR="0" wp14:anchorId="4A8FA357" wp14:editId="037A0D7C">
            <wp:extent cx="5969000" cy="7624438"/>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img/reg_results_1.png"/>
                    <pic:cNvPicPr>
                      <a:picLocks noChangeAspect="1" noChangeArrowheads="1"/>
                    </pic:cNvPicPr>
                  </pic:nvPicPr>
                  <pic:blipFill>
                    <a:blip r:embed="rId19"/>
                    <a:stretch>
                      <a:fillRect/>
                    </a:stretch>
                  </pic:blipFill>
                  <pic:spPr bwMode="auto">
                    <a:xfrm>
                      <a:off x="0" y="0"/>
                      <a:ext cx="5969000" cy="7624438"/>
                    </a:xfrm>
                    <a:prstGeom prst="rect">
                      <a:avLst/>
                    </a:prstGeom>
                    <a:noFill/>
                    <a:ln w="9525">
                      <a:noFill/>
                      <a:headEnd/>
                      <a:tailEnd/>
                    </a:ln>
                  </pic:spPr>
                </pic:pic>
              </a:graphicData>
            </a:graphic>
          </wp:inline>
        </w:drawing>
      </w:r>
    </w:p>
    <w:p w14:paraId="2264CDFC" w14:textId="77777777" w:rsidR="00134677" w:rsidRDefault="00134677">
      <w:pPr>
        <w:rPr>
          <w:sz w:val="22"/>
        </w:rPr>
      </w:pPr>
      <w:r>
        <w:br w:type="page"/>
      </w:r>
    </w:p>
    <w:p w14:paraId="121B32BC" w14:textId="77777777" w:rsidR="00014087" w:rsidRDefault="00014087">
      <w:pPr>
        <w:pStyle w:val="Tekstpodstawowy"/>
      </w:pP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014087" w14:paraId="1212D7E7" w14:textId="77777777" w:rsidTr="00014087">
        <w:trPr>
          <w:cantSplit/>
        </w:trPr>
        <w:tc>
          <w:tcPr>
            <w:tcW w:w="0" w:type="auto"/>
            <w:shd w:val="clear" w:color="auto" w:fill="DAE6FB"/>
            <w:tcMar>
              <w:top w:w="92" w:type="dxa"/>
              <w:bottom w:w="92" w:type="dxa"/>
            </w:tcMar>
          </w:tcPr>
          <w:p w14:paraId="741CDB38" w14:textId="77777777" w:rsidR="00014087" w:rsidRDefault="00134677">
            <w:pPr>
              <w:pStyle w:val="Tekstpodstawowy"/>
              <w:spacing w:before="16" w:after="16"/>
            </w:pPr>
            <w:r>
              <w:t>Interpretati</w:t>
            </w:r>
            <w:r>
              <w:t>on</w:t>
            </w:r>
          </w:p>
        </w:tc>
      </w:tr>
      <w:tr w:rsidR="00014087" w14:paraId="027F3FE3" w14:textId="77777777" w:rsidTr="00014087">
        <w:trPr>
          <w:cantSplit/>
        </w:trPr>
        <w:tc>
          <w:tcPr>
            <w:tcW w:w="0" w:type="auto"/>
            <w:tcMar>
              <w:top w:w="108" w:type="dxa"/>
              <w:bottom w:w="108" w:type="dxa"/>
            </w:tcMar>
          </w:tcPr>
          <w:p w14:paraId="77F16366" w14:textId="77777777" w:rsidR="00014087" w:rsidRDefault="00134677">
            <w:pPr>
              <w:pStyle w:val="Tekstpodstawowy"/>
              <w:spacing w:before="16" w:after="16"/>
            </w:pPr>
            <w:r>
              <w:t>Interestingly, the size of the school’s locality is not a significant predictor of mathematical reasoning in New Zealand and Georgia.</w:t>
            </w:r>
            <w:r>
              <w:br/>
              <w:t>In Germany, students from medium-sized cities and large towns scored significantly lower than students from remote rural a</w:t>
            </w:r>
            <w:r>
              <w:t>reas.</w:t>
            </w:r>
            <w:r>
              <w:br/>
              <w:t>In contrast, students from urban areas (categories from 1 to 3) scored significantly higher than students from remote rural areas in Poland.</w:t>
            </w:r>
          </w:p>
        </w:tc>
      </w:tr>
    </w:tbl>
    <w:p w14:paraId="66C29671" w14:textId="77777777" w:rsidR="00014087" w:rsidRDefault="00134677">
      <w:pPr>
        <w:pStyle w:val="Nagwek2"/>
      </w:pPr>
      <w:bookmarkStart w:id="8" w:name="Xf24d74c6384534caad3bf6565663df463fe7409"/>
      <w:bookmarkStart w:id="9" w:name="_Toc210303359"/>
      <w:bookmarkEnd w:id="6"/>
      <w:r>
        <w:t>5 Socioeconomic status and life science results</w:t>
      </w:r>
      <w:bookmarkEnd w:id="9"/>
    </w:p>
    <w:p w14:paraId="521268FC" w14:textId="77777777" w:rsidR="00014087" w:rsidRDefault="00134677">
      <w:pPr>
        <w:pStyle w:val="FirstParagraph"/>
      </w:pPr>
      <w:r>
        <w:t>Finally, we will explore the relationship between socioecono</w:t>
      </w:r>
      <w:r>
        <w:t>mic status (SES) and life science results.</w:t>
      </w:r>
      <w:r>
        <w:br/>
        <w:t>The definition of the analysis is similar to the previous one. The SES should be used as a continuous predictor.</w:t>
      </w:r>
      <w:r>
        <w:br/>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014087" w14:paraId="1F393671" w14:textId="77777777" w:rsidTr="00014087">
        <w:trPr>
          <w:cantSplit/>
        </w:trPr>
        <w:tc>
          <w:tcPr>
            <w:tcW w:w="0" w:type="auto"/>
            <w:shd w:val="clear" w:color="auto" w:fill="F7DDDC"/>
            <w:tcMar>
              <w:top w:w="92" w:type="dxa"/>
              <w:bottom w:w="92" w:type="dxa"/>
            </w:tcMar>
          </w:tcPr>
          <w:p w14:paraId="275266A9" w14:textId="77777777" w:rsidR="00014087" w:rsidRDefault="00134677">
            <w:pPr>
              <w:pStyle w:val="Tekstpodstawowy"/>
              <w:spacing w:before="0" w:after="0"/>
              <w:textAlignment w:val="center"/>
            </w:pPr>
            <w:r>
              <w:rPr>
                <w:noProof/>
              </w:rPr>
              <w:drawing>
                <wp:inline distT="0" distB="0" distL="0" distR="0" wp14:anchorId="7C640F75" wp14:editId="25B1EB4D">
                  <wp:extent cx="152400" cy="15240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Picture" descr="c:\Program Files\Positron\resources\app\quarto\share\formats\docx\important.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SES variables in TIMSS</w:t>
            </w:r>
          </w:p>
        </w:tc>
      </w:tr>
      <w:tr w:rsidR="00014087" w14:paraId="66A8E1FB" w14:textId="77777777" w:rsidTr="00014087">
        <w:trPr>
          <w:cantSplit/>
        </w:trPr>
        <w:tc>
          <w:tcPr>
            <w:tcW w:w="0" w:type="auto"/>
            <w:tcMar>
              <w:top w:w="108" w:type="dxa"/>
              <w:bottom w:w="108" w:type="dxa"/>
            </w:tcMar>
          </w:tcPr>
          <w:p w14:paraId="70EA46BE" w14:textId="77777777" w:rsidR="00014087" w:rsidRDefault="00134677">
            <w:pPr>
              <w:pStyle w:val="Tekstpodstawowy"/>
              <w:spacing w:before="16" w:after="16"/>
            </w:pPr>
            <w:r>
              <w:t>There are two variables related to home socioeconomic status:</w:t>
            </w:r>
            <w:r>
              <w:br/>
              <w:t>- ASBHSES - Home Socioeconomic Status/SCL (continuous variable); - ASDHSES - Home Socioeconomic Status/IDX (categorical variable);</w:t>
            </w:r>
            <w:r>
              <w:br/>
              <w:t>For the regression analysis, we will use the continuous variabl</w:t>
            </w:r>
            <w:r>
              <w:t>e (ASBHSES). However, the categorical variable (ASDHSES) can be used in this analysis as well similar to the regression analysis with school location as a predictor.</w:t>
            </w:r>
          </w:p>
        </w:tc>
      </w:tr>
    </w:tbl>
    <w:p w14:paraId="77F236DE" w14:textId="77777777" w:rsidR="00014087" w:rsidRDefault="00134677">
      <w:pPr>
        <w:pStyle w:val="Tekstpodstawowy"/>
      </w:pPr>
      <w:r>
        <w:rPr>
          <w:noProof/>
        </w:rPr>
        <w:lastRenderedPageBreak/>
        <w:drawing>
          <wp:inline distT="0" distB="0" distL="0" distR="0" wp14:anchorId="359C9CC0" wp14:editId="543638EE">
            <wp:extent cx="5969000" cy="394431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1" name="Picture" descr="img/reg_def_2.png"/>
                    <pic:cNvPicPr>
                      <a:picLocks noChangeAspect="1" noChangeArrowheads="1"/>
                    </pic:cNvPicPr>
                  </pic:nvPicPr>
                  <pic:blipFill>
                    <a:blip r:embed="rId20"/>
                    <a:stretch>
                      <a:fillRect/>
                    </a:stretch>
                  </pic:blipFill>
                  <pic:spPr bwMode="auto">
                    <a:xfrm>
                      <a:off x="0" y="0"/>
                      <a:ext cx="5969000" cy="3944315"/>
                    </a:xfrm>
                    <a:prstGeom prst="rect">
                      <a:avLst/>
                    </a:prstGeom>
                    <a:noFill/>
                    <a:ln w="9525">
                      <a:noFill/>
                      <a:headEnd/>
                      <a:tailEnd/>
                    </a:ln>
                  </pic:spPr>
                </pic:pic>
              </a:graphicData>
            </a:graphic>
          </wp:inline>
        </w:drawing>
      </w:r>
    </w:p>
    <w:p w14:paraId="222FD6F0" w14:textId="343FA36A" w:rsidR="00134677" w:rsidRDefault="00134677">
      <w:pPr>
        <w:pStyle w:val="Tekstpodstawowy"/>
      </w:pPr>
      <w:r>
        <w:rPr>
          <w:noProof/>
        </w:rPr>
        <w:drawing>
          <wp:inline distT="0" distB="0" distL="0" distR="0" wp14:anchorId="3F32F1BB" wp14:editId="207062A9">
            <wp:extent cx="5969000" cy="358140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Picture" descr="img/reg_results_2.png"/>
                    <pic:cNvPicPr>
                      <a:picLocks noChangeAspect="1" noChangeArrowheads="1"/>
                    </pic:cNvPicPr>
                  </pic:nvPicPr>
                  <pic:blipFill>
                    <a:blip r:embed="rId21"/>
                    <a:stretch>
                      <a:fillRect/>
                    </a:stretch>
                  </pic:blipFill>
                  <pic:spPr bwMode="auto">
                    <a:xfrm>
                      <a:off x="0" y="0"/>
                      <a:ext cx="5969000" cy="3581400"/>
                    </a:xfrm>
                    <a:prstGeom prst="rect">
                      <a:avLst/>
                    </a:prstGeom>
                    <a:noFill/>
                    <a:ln w="9525">
                      <a:noFill/>
                      <a:headEnd/>
                      <a:tailEnd/>
                    </a:ln>
                  </pic:spPr>
                </pic:pic>
              </a:graphicData>
            </a:graphic>
          </wp:inline>
        </w:drawing>
      </w:r>
    </w:p>
    <w:p w14:paraId="086CFBBE" w14:textId="77777777" w:rsidR="00134677" w:rsidRDefault="00134677">
      <w:pPr>
        <w:rPr>
          <w:sz w:val="22"/>
        </w:rPr>
      </w:pPr>
      <w:r>
        <w:br w:type="page"/>
      </w:r>
    </w:p>
    <w:p w14:paraId="2406CEFE" w14:textId="77777777" w:rsidR="00014087" w:rsidRDefault="00014087">
      <w:pPr>
        <w:pStyle w:val="Tekstpodstawowy"/>
      </w:pP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014087" w14:paraId="0CD2D76D" w14:textId="77777777" w:rsidTr="00014087">
        <w:trPr>
          <w:cantSplit/>
        </w:trPr>
        <w:tc>
          <w:tcPr>
            <w:tcW w:w="0" w:type="auto"/>
            <w:shd w:val="clear" w:color="auto" w:fill="DAE6FB"/>
            <w:tcMar>
              <w:top w:w="92" w:type="dxa"/>
              <w:bottom w:w="92" w:type="dxa"/>
            </w:tcMar>
          </w:tcPr>
          <w:p w14:paraId="20558B6F" w14:textId="77777777" w:rsidR="00014087" w:rsidRDefault="00134677">
            <w:pPr>
              <w:pStyle w:val="Tekstpodstawowy"/>
              <w:spacing w:before="16" w:after="16"/>
            </w:pPr>
            <w:r>
              <w:t>Interpretation</w:t>
            </w:r>
          </w:p>
        </w:tc>
      </w:tr>
      <w:tr w:rsidR="00014087" w14:paraId="680C7500" w14:textId="77777777" w:rsidTr="00014087">
        <w:trPr>
          <w:cantSplit/>
        </w:trPr>
        <w:tc>
          <w:tcPr>
            <w:tcW w:w="0" w:type="auto"/>
            <w:tcMar>
              <w:top w:w="108" w:type="dxa"/>
              <w:bottom w:w="108" w:type="dxa"/>
            </w:tcMar>
          </w:tcPr>
          <w:p w14:paraId="0F9F299F" w14:textId="77777777" w:rsidR="00014087" w:rsidRDefault="00134677">
            <w:pPr>
              <w:pStyle w:val="Tekstpodstawowy"/>
              <w:spacing w:before="16" w:after="16"/>
            </w:pPr>
            <w:r>
              <w:t>This time, SES is a significant predictor in all four countries and is consistently associated with an increase in life science results.</w:t>
            </w:r>
            <w:r>
              <w:br/>
              <w:t>The strength of the association varies by country, with the strongest relationship observed in Germany, followed by New</w:t>
            </w:r>
            <w:r>
              <w:t xml:space="preserve"> Zealand, Poland, and the weakest in Georgia.</w:t>
            </w:r>
            <w:r>
              <w:br/>
              <w:t>In Poland, a one-unit increase in SES (mean 10, SD = 2) is associated with an average increase of 18.77 points in life science scores, while in Germany, the same increase in SES corresponds to an average increa</w:t>
            </w:r>
            <w:r>
              <w:t>se of 26.25 points in life science scores.</w:t>
            </w:r>
          </w:p>
        </w:tc>
      </w:tr>
    </w:tbl>
    <w:p w14:paraId="40F182B3" w14:textId="77777777" w:rsidR="00014087" w:rsidRDefault="00134677">
      <w:pPr>
        <w:pStyle w:val="Nagwek2"/>
      </w:pPr>
      <w:bookmarkStart w:id="10" w:name="summary"/>
      <w:bookmarkStart w:id="11" w:name="_Toc210303360"/>
      <w:bookmarkEnd w:id="8"/>
      <w:r>
        <w:t>6 Summary</w:t>
      </w:r>
      <w:bookmarkEnd w:id="11"/>
    </w:p>
    <w:p w14:paraId="0C2FF6FB" w14:textId="77777777" w:rsidR="00014087" w:rsidRDefault="00134677">
      <w:pPr>
        <w:pStyle w:val="FirstParagraph"/>
      </w:pPr>
      <w:r>
        <w:t xml:space="preserve">This document demonstrates how to prepare and analyze the TIMSS 2023 dataset using IEA IDB Analyzer. We covered data merging using the IEA IDB Analyzer, conducting descriptive statistics and regression </w:t>
      </w:r>
      <w:r>
        <w:t>analyses while accounting for the complex survey design. The results provide insights into differences in mathematical reasoning and life science results by country, gender, size of the school’s locality, and socioeconomic status.</w:t>
      </w:r>
      <w:bookmarkEnd w:id="10"/>
    </w:p>
    <w:sectPr w:rsidR="00014087">
      <w:footnotePr>
        <w:numRestart w:val="eachSect"/>
      </w:footnotePr>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98F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A8A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B4B8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CC99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4401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F20D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7676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BA31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548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2C5C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C59EBCD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1" w15:restartNumberingAfterBreak="0">
    <w:nsid w:val="0000A991"/>
    <w:multiLevelType w:val="multilevel"/>
    <w:tmpl w:val="90CA395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2" w15:restartNumberingAfterBreak="0">
    <w:nsid w:val="170CD2DE"/>
    <w:multiLevelType w:val="multilevel"/>
    <w:tmpl w:val="15D02C2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1"/>
  </w:num>
  <w:num w:numId="14">
    <w:abstractNumId w:val="1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5220A"/>
    <w:rsid w:val="00014087"/>
    <w:rsid w:val="00134677"/>
    <w:rsid w:val="0015220A"/>
    <w:rsid w:val="0029465D"/>
    <w:rsid w:val="003F7AFB"/>
    <w:rsid w:val="00861FEF"/>
    <w:rsid w:val="00890C5C"/>
    <w:rsid w:val="008F56F3"/>
    <w:rsid w:val="0097266B"/>
    <w:rsid w:val="00E6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04B19"/>
  <w15:docId w15:val="{73770009-CB0D-4074-A670-47C885B7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paragraph" w:styleId="Nagwek1">
    <w:name w:val="heading 1"/>
    <w:basedOn w:val="Normalny"/>
    <w:next w:val="Tekstpodstawowy"/>
    <w:link w:val="Nagwek1Znak"/>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Tekstpodstawowy"/>
    <w:link w:val="Nagwek2Znak"/>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Tekstpodstawowy"/>
    <w:link w:val="Nagwek3Znak"/>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Tekstpodstawowy"/>
    <w:link w:val="Nagwek4Znak"/>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Tekstpodstawowy"/>
    <w:link w:val="Nagwek5Znak"/>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Tekstpodstawowy"/>
    <w:link w:val="Nagwek6Znak"/>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Tekstpodstawowy"/>
    <w:link w:val="Nagwek7Znak"/>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Tekstpodstawowy"/>
    <w:link w:val="Nagwek8Znak"/>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Tekstpodstawowy"/>
    <w:link w:val="Nagwek9Znak"/>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qFormat/>
    <w:rsid w:val="008F56F3"/>
    <w:pPr>
      <w:spacing w:before="180" w:after="180"/>
    </w:pPr>
    <w:rPr>
      <w:sz w:val="22"/>
    </w:rPr>
  </w:style>
  <w:style w:type="paragraph" w:customStyle="1" w:styleId="FirstParagraph">
    <w:name w:val="First Paragraph"/>
    <w:basedOn w:val="Tekstpodstawowy"/>
    <w:next w:val="Tekstpodstawowy"/>
    <w:qFormat/>
  </w:style>
  <w:style w:type="paragraph" w:customStyle="1" w:styleId="Compact">
    <w:name w:val="Compact"/>
    <w:basedOn w:val="Tekstpodstawowy"/>
    <w:qFormat/>
    <w:rsid w:val="00E64D09"/>
    <w:pPr>
      <w:spacing w:before="36" w:after="36"/>
    </w:pPr>
    <w:rPr>
      <w:sz w:val="20"/>
    </w:rPr>
  </w:style>
  <w:style w:type="paragraph" w:styleId="Tytu">
    <w:name w:val="Title"/>
    <w:basedOn w:val="Normalny"/>
    <w:next w:val="Tekstpodstawowy"/>
    <w:link w:val="TytuZnak"/>
    <w:uiPriority w:val="10"/>
    <w:qFormat/>
    <w:rsid w:val="003F7AFB"/>
    <w:pPr>
      <w:spacing w:after="80"/>
      <w:contextualSpacing/>
    </w:pPr>
    <w:rPr>
      <w:rFonts w:asciiTheme="majorHAnsi" w:eastAsiaTheme="majorEastAsia" w:hAnsiTheme="majorHAnsi" w:cstheme="majorBidi"/>
      <w:sz w:val="56"/>
      <w:szCs w:val="56"/>
    </w:rPr>
  </w:style>
  <w:style w:type="character" w:customStyle="1" w:styleId="TytuZnak">
    <w:name w:val="Tytuł Znak"/>
    <w:basedOn w:val="Domylnaczcionkaakapitu"/>
    <w:link w:val="Tytu"/>
    <w:uiPriority w:val="10"/>
    <w:rsid w:val="003F7AFB"/>
    <w:rPr>
      <w:rFonts w:asciiTheme="majorHAnsi" w:eastAsiaTheme="majorEastAsia" w:hAnsiTheme="majorHAnsi" w:cstheme="majorBidi"/>
      <w:sz w:val="56"/>
      <w:szCs w:val="56"/>
    </w:rPr>
  </w:style>
  <w:style w:type="paragraph" w:styleId="Podtytu">
    <w:name w:val="Subtitle"/>
    <w:basedOn w:val="Tytu"/>
    <w:next w:val="Tekstpodstawowy"/>
    <w:link w:val="PodtytuZnak"/>
    <w:uiPriority w:val="11"/>
    <w:qFormat/>
    <w:rsid w:val="00A10FD9"/>
    <w:pPr>
      <w:numPr>
        <w:ilvl w:val="1"/>
      </w:numPr>
    </w:pPr>
    <w:rPr>
      <w:spacing w:val="15"/>
      <w:sz w:val="28"/>
      <w:szCs w:val="28"/>
    </w:rPr>
  </w:style>
  <w:style w:type="character" w:customStyle="1" w:styleId="PodtytuZnak">
    <w:name w:val="Podtytuł Znak"/>
    <w:basedOn w:val="Domylnaczcionkaakapitu"/>
    <w:link w:val="Podtytu"/>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ytu"/>
    <w:next w:val="Tekstpodstawowy"/>
    <w:qFormat/>
    <w:pPr>
      <w:keepNext/>
      <w:keepLines/>
    </w:pPr>
    <w:rPr>
      <w:sz w:val="24"/>
      <w:szCs w:val="24"/>
    </w:rPr>
  </w:style>
  <w:style w:type="paragraph" w:styleId="Data">
    <w:name w:val="Date"/>
    <w:basedOn w:val="Tytu"/>
    <w:next w:val="Tekstpodstawowy"/>
    <w:qFormat/>
    <w:pPr>
      <w:keepNext/>
      <w:keepLines/>
    </w:pPr>
    <w:rPr>
      <w:sz w:val="24"/>
      <w:szCs w:val="24"/>
    </w:rPr>
  </w:style>
  <w:style w:type="paragraph" w:customStyle="1" w:styleId="AbstractTitle">
    <w:name w:val="Abstract Title"/>
    <w:basedOn w:val="Normalny"/>
    <w:next w:val="Abstract"/>
    <w:qFormat/>
    <w:pPr>
      <w:keepNext/>
      <w:keepLines/>
      <w:spacing w:before="300" w:after="0"/>
      <w:jc w:val="center"/>
    </w:pPr>
    <w:rPr>
      <w:b/>
      <w:sz w:val="20"/>
      <w:szCs w:val="20"/>
    </w:rPr>
  </w:style>
  <w:style w:type="paragraph" w:customStyle="1" w:styleId="Abstract">
    <w:name w:val="Abstract"/>
    <w:basedOn w:val="Normalny"/>
    <w:next w:val="Tekstpodstawowy"/>
    <w:qFormat/>
    <w:pPr>
      <w:keepNext/>
      <w:keepLines/>
      <w:spacing w:before="100" w:after="300"/>
    </w:pPr>
    <w:rPr>
      <w:sz w:val="20"/>
      <w:szCs w:val="20"/>
    </w:rPr>
  </w:style>
  <w:style w:type="paragraph" w:styleId="Bibliografia">
    <w:name w:val="Bibliography"/>
    <w:basedOn w:val="Normalny"/>
    <w:qFormat/>
  </w:style>
  <w:style w:type="character" w:customStyle="1" w:styleId="Nagwek1Znak">
    <w:name w:val="Nagłówek 1 Znak"/>
    <w:basedOn w:val="Domylnaczcionkaakapitu"/>
    <w:link w:val="Nagwek1"/>
    <w:uiPriority w:val="9"/>
    <w:rsid w:val="00A10FD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10FD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10FD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10FD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10FD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10FD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10FD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10FD9"/>
    <w:rPr>
      <w:rFonts w:eastAsiaTheme="majorEastAsia" w:cstheme="majorBidi"/>
      <w:color w:val="272727" w:themeColor="text1" w:themeTint="D8"/>
    </w:rPr>
  </w:style>
  <w:style w:type="paragraph" w:styleId="Tekstblokowy">
    <w:name w:val="Block Text"/>
    <w:basedOn w:val="Tekstpodstawowy"/>
    <w:next w:val="Tekstpodstawowy"/>
    <w:uiPriority w:val="9"/>
    <w:unhideWhenUsed/>
    <w:qFormat/>
    <w:pPr>
      <w:spacing w:before="100" w:after="100"/>
      <w:ind w:left="480" w:right="480"/>
    </w:pPr>
  </w:style>
  <w:style w:type="paragraph" w:styleId="Tekstprzypisudolnego">
    <w:name w:val="footnote text"/>
    <w:basedOn w:val="Normalny"/>
    <w:uiPriority w:val="9"/>
    <w:unhideWhenUsed/>
    <w:qFormat/>
  </w:style>
  <w:style w:type="paragraph" w:customStyle="1" w:styleId="FootnoteBlockText">
    <w:name w:val="Footnote Block Text"/>
    <w:basedOn w:val="Tekstprzypisudolnego"/>
    <w:next w:val="Tekstprzypisudolnego"/>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ny"/>
    <w:next w:val="Definition"/>
    <w:pPr>
      <w:keepNext/>
      <w:keepLines/>
      <w:spacing w:after="0"/>
    </w:pPr>
    <w:rPr>
      <w:b/>
    </w:rPr>
  </w:style>
  <w:style w:type="paragraph" w:customStyle="1" w:styleId="Definition">
    <w:name w:val="Definition"/>
    <w:basedOn w:val="Normalny"/>
  </w:style>
  <w:style w:type="paragraph" w:styleId="Legenda">
    <w:name w:val="caption"/>
    <w:basedOn w:val="Normalny"/>
    <w:link w:val="LegendaZnak"/>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ny"/>
  </w:style>
  <w:style w:type="paragraph" w:customStyle="1" w:styleId="CaptionedFigure">
    <w:name w:val="Captioned Figure"/>
    <w:basedOn w:val="Figure"/>
    <w:pPr>
      <w:keepNext/>
    </w:pPr>
  </w:style>
  <w:style w:type="character" w:customStyle="1" w:styleId="LegendaZnak">
    <w:name w:val="Legenda Znak"/>
    <w:basedOn w:val="Domylnaczcionkaakapitu"/>
    <w:link w:val="Legenda"/>
  </w:style>
  <w:style w:type="character" w:customStyle="1" w:styleId="VerbatimChar">
    <w:name w:val="Verbatim Char"/>
    <w:basedOn w:val="LegendaZnak"/>
    <w:link w:val="SourceCode"/>
    <w:rPr>
      <w:rFonts w:ascii="Consolas" w:hAnsi="Consolas"/>
      <w:sz w:val="22"/>
    </w:rPr>
  </w:style>
  <w:style w:type="character" w:customStyle="1" w:styleId="SectionNumber">
    <w:name w:val="Section Number"/>
    <w:basedOn w:val="LegendaZnak"/>
  </w:style>
  <w:style w:type="character" w:styleId="Odwoanieprzypisudolnego">
    <w:name w:val="footnote reference"/>
    <w:basedOn w:val="LegendaZnak"/>
    <w:rPr>
      <w:vertAlign w:val="superscript"/>
    </w:rPr>
  </w:style>
  <w:style w:type="character" w:styleId="Hipercze">
    <w:name w:val="Hyperlink"/>
    <w:basedOn w:val="LegendaZnak"/>
    <w:uiPriority w:val="99"/>
    <w:rPr>
      <w:color w:val="156082" w:themeColor="accent1"/>
    </w:rPr>
  </w:style>
  <w:style w:type="paragraph" w:styleId="Nagwekspisutreci">
    <w:name w:val="TOC Heading"/>
    <w:basedOn w:val="Nagwek1"/>
    <w:next w:val="Tekstpodstawowy"/>
    <w:uiPriority w:val="39"/>
    <w:unhideWhenUsed/>
    <w:qFormat/>
    <w:pPr>
      <w:spacing w:before="240" w:line="259" w:lineRule="auto"/>
      <w:outlineLvl w:val="9"/>
    </w:pPr>
  </w:style>
  <w:style w:type="character" w:customStyle="1" w:styleId="TekstpodstawowyZnak">
    <w:name w:val="Tekst podstawowy Znak"/>
    <w:basedOn w:val="Domylnaczcionkaakapitu"/>
    <w:link w:val="Tekstpodstawowy"/>
    <w:rsid w:val="008F56F3"/>
    <w:rPr>
      <w:sz w:val="22"/>
    </w:rPr>
  </w:style>
  <w:style w:type="paragraph" w:customStyle="1" w:styleId="SourceCode">
    <w:name w:val="Source Code"/>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paragraph" w:styleId="Spistreci2">
    <w:name w:val="toc 2"/>
    <w:basedOn w:val="Normalny"/>
    <w:next w:val="Normalny"/>
    <w:autoRedefine/>
    <w:uiPriority w:val="39"/>
    <w:unhideWhenUsed/>
    <w:rsid w:val="0013467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a.nl/data-tools/repository/timss"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ibe.edu.pl/pl/dane/instrukcje/idb-analyzer"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1152</Words>
  <Characters>6914</Characters>
  <Application>Microsoft Office Word</Application>
  <DocSecurity>0</DocSecurity>
  <Lines>57</Lines>
  <Paragraphs>16</Paragraphs>
  <ScaleCrop>false</ScaleCrop>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TIMSS case study analysis with the IEA IDB Analyzer</dc:title>
  <dc:creator>Jan Szczypiński</dc:creator>
  <cp:keywords/>
  <cp:lastModifiedBy>Jan Szczypiński</cp:lastModifiedBy>
  <cp:revision>2</cp:revision>
  <dcterms:created xsi:type="dcterms:W3CDTF">2025-10-02T10:54:00Z</dcterms:created>
  <dcterms:modified xsi:type="dcterms:W3CDTF">2025-10-02T11:15:00Z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2025-10-02</vt:lpwstr>
  </property>
  <property fmtid="{D5CDD505-2E9C-101B-9397-08002B2CF9AE}" pid="6" name="execute">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subtitle">
    <vt:lpwstr>Assessment of the effect of gender, country, school location, and homesocioeconomic status status on mathematical reasoning and life science results. Descriptive statistics and linear regression analyses are utilized in the tutorial.</vt:lpwstr>
  </property>
  <property fmtid="{D5CDD505-2E9C-101B-9397-08002B2CF9AE}" pid="12" name="toc-expand">
    <vt:lpwstr>True</vt:lpwstr>
  </property>
  <property fmtid="{D5CDD505-2E9C-101B-9397-08002B2CF9AE}" pid="13" name="toc-title">
    <vt:lpwstr>Table of contents</vt:lpwstr>
  </property>
</Properties>
</file>