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do Umowy</w:t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HARMONOGRAM PŁATNOŚCI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6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050"/>
        <w:gridCol w:w="3465"/>
        <w:gridCol w:w="2790"/>
        <w:gridCol w:w="2460"/>
        <w:tblGridChange w:id="0">
          <w:tblGrid>
            <w:gridCol w:w="570"/>
            <w:gridCol w:w="1050"/>
            <w:gridCol w:w="3465"/>
            <w:gridCol w:w="2790"/>
            <w:gridCol w:w="2460"/>
          </w:tblGrid>
        </w:tblGridChange>
      </w:tblGrid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  <w:t xml:space="preserve">Lp.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  <w:t xml:space="preserve">Transza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  <w:t xml:space="preserve">Termin płatności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Zakładany termin wypłaty transzy (miesiąc/rok) zgodnie     z wnioskiem grantowym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Zakładana kwota wypłacanej transzy zgodnie z wnioskiem grantowym</w:t>
            </w:r>
          </w:p>
        </w:tc>
      </w:tr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1.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dni od dnia zawarcia umowy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(pod warunkiem wniesienia zabezpieczenia prawidłowej realizacji umowy – jeżeli dotyczy)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II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dni kalendarzowych od dnia dokonania odbioru przez Grantodawcę realizacji Etapu I przedsięwzięcia grantowego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3.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III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dni kalendarzowych od dnia dokonania odbioru przez Grantodawcę realizacji Etapu II przedsięwzięcia grantowego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OGÓŁEM: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76041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9A3D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8wJRzam4IOkv+CcLs7KOf5QKA==">CgMxLjAyCGguZ2pkZ3hzOAByITFVaDJRNlVIc0xYZzZ6RVdFT1Z5T1JZVlZWT0d0Mzg2bQ==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2025-01-10T12:59:00Z</dcterms:created>
  <dc:creator>IBE-ECH</dc:creator>
</cp:coreProperties>
</file>