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03" w:rsidRPr="00331A04" w:rsidRDefault="001F0729" w:rsidP="001F072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31A04">
        <w:rPr>
          <w:rFonts w:ascii="Arial" w:hAnsi="Arial" w:cs="Arial"/>
          <w:sz w:val="22"/>
          <w:szCs w:val="22"/>
        </w:rPr>
        <w:t>Warszawa, 15 grudnia 2014 r.</w:t>
      </w:r>
    </w:p>
    <w:p w:rsidR="001F0729" w:rsidRDefault="001F0729" w:rsidP="00AF279A">
      <w:pPr>
        <w:spacing w:line="276" w:lineRule="auto"/>
        <w:rPr>
          <w:rFonts w:ascii="Arial" w:hAnsi="Arial" w:cs="Arial"/>
          <w:color w:val="F79646"/>
          <w:sz w:val="22"/>
          <w:szCs w:val="22"/>
        </w:rPr>
      </w:pPr>
    </w:p>
    <w:p w:rsidR="00392335" w:rsidRPr="00C44D76" w:rsidRDefault="00392335" w:rsidP="00AF279A">
      <w:pPr>
        <w:spacing w:line="276" w:lineRule="auto"/>
        <w:rPr>
          <w:rFonts w:ascii="Arial" w:hAnsi="Arial" w:cs="Arial"/>
          <w:color w:val="E36C0A" w:themeColor="accent6" w:themeShade="BF"/>
          <w:sz w:val="22"/>
          <w:szCs w:val="22"/>
        </w:rPr>
      </w:pPr>
      <w:r w:rsidRPr="00C44D76">
        <w:rPr>
          <w:rFonts w:ascii="Arial" w:hAnsi="Arial" w:cs="Arial"/>
          <w:color w:val="E36C0A" w:themeColor="accent6" w:themeShade="BF"/>
          <w:sz w:val="22"/>
          <w:szCs w:val="22"/>
        </w:rPr>
        <w:t>Informacja prasowa</w:t>
      </w:r>
    </w:p>
    <w:p w:rsidR="00392335" w:rsidRPr="00A55FC5" w:rsidRDefault="00392335" w:rsidP="00AF279A">
      <w:pPr>
        <w:spacing w:line="276" w:lineRule="auto"/>
        <w:rPr>
          <w:rFonts w:ascii="Arial" w:hAnsi="Arial" w:cs="Arial"/>
          <w:b/>
          <w:color w:val="E36C0A" w:themeColor="accent6" w:themeShade="BF"/>
          <w:sz w:val="22"/>
          <w:szCs w:val="22"/>
        </w:rPr>
      </w:pPr>
    </w:p>
    <w:p w:rsidR="00946D03" w:rsidRPr="00A55FC5" w:rsidRDefault="00194EEE" w:rsidP="00AF279A">
      <w:pPr>
        <w:spacing w:line="276" w:lineRule="auto"/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b/>
          <w:color w:val="E36C0A" w:themeColor="accent6" w:themeShade="BF"/>
          <w:sz w:val="22"/>
          <w:szCs w:val="22"/>
        </w:rPr>
        <w:t>Jak z matematyką radzą sobie piątoklasiści</w:t>
      </w:r>
      <w:r w:rsidR="00A515D9"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 i jak do sprawdzianu przygotowani są </w:t>
      </w:r>
      <w:r>
        <w:rPr>
          <w:rFonts w:ascii="Arial" w:hAnsi="Arial" w:cs="Arial"/>
          <w:b/>
          <w:color w:val="E36C0A" w:themeColor="accent6" w:themeShade="BF"/>
          <w:sz w:val="22"/>
          <w:szCs w:val="22"/>
        </w:rPr>
        <w:t>uczniowie klasy VI</w:t>
      </w:r>
      <w:r w:rsidR="00A515D9">
        <w:rPr>
          <w:rFonts w:ascii="Arial" w:hAnsi="Arial" w:cs="Arial"/>
          <w:b/>
          <w:color w:val="E36C0A" w:themeColor="accent6" w:themeShade="BF"/>
          <w:sz w:val="22"/>
          <w:szCs w:val="22"/>
        </w:rPr>
        <w:t>?</w:t>
      </w:r>
    </w:p>
    <w:p w:rsidR="00BE2324" w:rsidRDefault="00BE2324" w:rsidP="00AF279A">
      <w:pPr>
        <w:spacing w:line="276" w:lineRule="auto"/>
        <w:rPr>
          <w:rFonts w:ascii="Arial" w:hAnsi="Arial" w:cs="Arial"/>
          <w:b/>
        </w:rPr>
      </w:pPr>
    </w:p>
    <w:p w:rsidR="00D00653" w:rsidRDefault="00194EEE" w:rsidP="00B05BC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Instytut Badań Edukacyjnych opublikował </w:t>
      </w:r>
      <w:r w:rsidR="00207741">
        <w:rPr>
          <w:rFonts w:ascii="Arial" w:hAnsi="Arial" w:cs="Arial"/>
          <w:b/>
          <w:sz w:val="22"/>
          <w:szCs w:val="22"/>
        </w:rPr>
        <w:t>wyniki</w:t>
      </w:r>
      <w:r>
        <w:rPr>
          <w:rFonts w:ascii="Arial" w:hAnsi="Arial" w:cs="Arial"/>
          <w:b/>
          <w:sz w:val="22"/>
          <w:szCs w:val="22"/>
        </w:rPr>
        <w:t xml:space="preserve"> badania Diagnoza Umiejętności Matematycznych Piątoklasistów</w:t>
      </w:r>
      <w:r w:rsidR="00B557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557DA">
        <w:rPr>
          <w:rFonts w:ascii="Arial" w:hAnsi="Arial" w:cs="Arial"/>
          <w:b/>
          <w:sz w:val="22"/>
          <w:szCs w:val="22"/>
        </w:rPr>
        <w:t>(DUM</w:t>
      </w:r>
      <w:proofErr w:type="spellEnd"/>
      <w:r w:rsidR="00B557DA">
        <w:rPr>
          <w:rFonts w:ascii="Arial" w:hAnsi="Arial" w:cs="Arial"/>
          <w:b/>
          <w:sz w:val="22"/>
          <w:szCs w:val="22"/>
        </w:rPr>
        <w:t>a)</w:t>
      </w:r>
      <w:r>
        <w:rPr>
          <w:rFonts w:ascii="Arial" w:hAnsi="Arial" w:cs="Arial"/>
          <w:b/>
          <w:sz w:val="22"/>
          <w:szCs w:val="22"/>
        </w:rPr>
        <w:t>. A już 17 grudnia podczas próbnego sprawdzianu przeprowadzon</w:t>
      </w:r>
      <w:r w:rsidR="00D0065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zostanie </w:t>
      </w:r>
      <w:r w:rsidR="00D00653">
        <w:rPr>
          <w:rFonts w:ascii="Arial" w:hAnsi="Arial" w:cs="Arial"/>
          <w:b/>
          <w:sz w:val="22"/>
          <w:szCs w:val="22"/>
        </w:rPr>
        <w:t xml:space="preserve">Diagnoza Umiejętności Szóstoklasistów </w:t>
      </w:r>
      <w:proofErr w:type="spellStart"/>
      <w:r w:rsidR="00D00653">
        <w:rPr>
          <w:rFonts w:ascii="Arial" w:hAnsi="Arial" w:cs="Arial"/>
          <w:b/>
          <w:sz w:val="22"/>
          <w:szCs w:val="22"/>
        </w:rPr>
        <w:t>(DUSZ</w:t>
      </w:r>
      <w:proofErr w:type="spellEnd"/>
      <w:r w:rsidR="00D00653">
        <w:rPr>
          <w:rFonts w:ascii="Arial" w:hAnsi="Arial" w:cs="Arial"/>
          <w:b/>
          <w:sz w:val="22"/>
          <w:szCs w:val="22"/>
        </w:rPr>
        <w:t>a)</w:t>
      </w:r>
      <w:r w:rsidR="00A515D9">
        <w:rPr>
          <w:rFonts w:ascii="Arial" w:hAnsi="Arial" w:cs="Arial"/>
          <w:b/>
          <w:sz w:val="22"/>
          <w:szCs w:val="22"/>
        </w:rPr>
        <w:t>, która sprawdzi umiejętności matematyczne i językowe.</w:t>
      </w:r>
    </w:p>
    <w:p w:rsidR="00194EEE" w:rsidRDefault="00194EEE" w:rsidP="00B05BC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05BC9" w:rsidRPr="00194EEE" w:rsidRDefault="00B05BC9" w:rsidP="00B05B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4EEE">
        <w:rPr>
          <w:rFonts w:ascii="Arial" w:hAnsi="Arial" w:cs="Arial"/>
          <w:sz w:val="22"/>
          <w:szCs w:val="22"/>
        </w:rPr>
        <w:t xml:space="preserve">Na rok przed sprawdzianem po szkole podstawowej </w:t>
      </w:r>
      <w:r w:rsidR="009F00B2">
        <w:rPr>
          <w:rFonts w:ascii="Arial" w:hAnsi="Arial" w:cs="Arial"/>
          <w:sz w:val="22"/>
          <w:szCs w:val="22"/>
        </w:rPr>
        <w:t xml:space="preserve">piątoklasiści biorący udział w badaniu </w:t>
      </w:r>
      <w:proofErr w:type="spellStart"/>
      <w:r w:rsidR="009F00B2">
        <w:rPr>
          <w:rFonts w:ascii="Arial" w:hAnsi="Arial" w:cs="Arial"/>
          <w:sz w:val="22"/>
          <w:szCs w:val="22"/>
        </w:rPr>
        <w:t>DUMa</w:t>
      </w:r>
      <w:proofErr w:type="spellEnd"/>
      <w:r w:rsidR="009F00B2">
        <w:rPr>
          <w:rFonts w:ascii="Arial" w:hAnsi="Arial" w:cs="Arial"/>
          <w:sz w:val="22"/>
          <w:szCs w:val="22"/>
        </w:rPr>
        <w:t>:</w:t>
      </w:r>
    </w:p>
    <w:p w:rsidR="00B05BC9" w:rsidRPr="00194EEE" w:rsidRDefault="00B05BC9" w:rsidP="00B05B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5BC9" w:rsidRPr="00194EEE" w:rsidRDefault="00B05BC9" w:rsidP="00B05BC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4EEE">
        <w:rPr>
          <w:rFonts w:ascii="Arial" w:hAnsi="Arial" w:cs="Arial"/>
          <w:sz w:val="22"/>
          <w:szCs w:val="22"/>
        </w:rPr>
        <w:t>zdobywali średnio 35 proc. możliwych do uzyskania punktów,</w:t>
      </w:r>
    </w:p>
    <w:p w:rsidR="00B05BC9" w:rsidRPr="00194EEE" w:rsidRDefault="00B05BC9" w:rsidP="00B05BC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4EEE">
        <w:rPr>
          <w:rFonts w:ascii="Arial" w:hAnsi="Arial" w:cs="Arial"/>
          <w:sz w:val="22"/>
          <w:szCs w:val="22"/>
        </w:rPr>
        <w:t>dobrze radzili sobie z poró</w:t>
      </w:r>
      <w:r w:rsidR="00555ABC" w:rsidRPr="00194EEE">
        <w:rPr>
          <w:rFonts w:ascii="Arial" w:hAnsi="Arial" w:cs="Arial"/>
          <w:sz w:val="22"/>
          <w:szCs w:val="22"/>
        </w:rPr>
        <w:t xml:space="preserve">wnywaniem ułamków zwykłych oraz </w:t>
      </w:r>
      <w:r w:rsidRPr="00194EEE">
        <w:rPr>
          <w:rFonts w:ascii="Arial" w:hAnsi="Arial" w:cs="Arial"/>
          <w:sz w:val="22"/>
          <w:szCs w:val="22"/>
        </w:rPr>
        <w:t>odczytywaniem i interpretacją informacji w sytuacjach typowych,</w:t>
      </w:r>
    </w:p>
    <w:p w:rsidR="00B05BC9" w:rsidRPr="00194EEE" w:rsidRDefault="00B05BC9" w:rsidP="00AF279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4EEE">
        <w:rPr>
          <w:rFonts w:ascii="Arial" w:hAnsi="Arial" w:cs="Arial"/>
          <w:sz w:val="22"/>
          <w:szCs w:val="22"/>
        </w:rPr>
        <w:t>gorzej radzili sobie z działaniami na ułamkach dziesiętnych oraz odczytaniem i przetwarzaniem wielu informacji podanych w kilku źródłach lub podanymi w nietypowej formie.</w:t>
      </w:r>
    </w:p>
    <w:p w:rsidR="00A96560" w:rsidRPr="00194EEE" w:rsidRDefault="00A96560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3CB6" w:rsidRPr="00194EEE" w:rsidRDefault="009F00B2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Raport IBE z badania</w:t>
      </w:r>
      <w:r w:rsidR="00197929">
        <w:rPr>
          <w:rFonts w:ascii="Arial" w:hAnsi="Arial" w:cs="Arial"/>
          <w:sz w:val="22"/>
          <w:szCs w:val="22"/>
        </w:rPr>
        <w:t>, który zostanie niebawem upubliczniony, będzie</w:t>
      </w:r>
      <w:r w:rsidR="00B557DA">
        <w:rPr>
          <w:rFonts w:ascii="Arial" w:hAnsi="Arial" w:cs="Arial"/>
          <w:sz w:val="22"/>
          <w:szCs w:val="22"/>
        </w:rPr>
        <w:t xml:space="preserve"> </w:t>
      </w:r>
      <w:r w:rsidR="00E13CB6" w:rsidRPr="00194EEE">
        <w:rPr>
          <w:rFonts w:ascii="Arial" w:hAnsi="Arial" w:cs="Arial"/>
          <w:sz w:val="22"/>
          <w:szCs w:val="22"/>
        </w:rPr>
        <w:t>zawiera</w:t>
      </w:r>
      <w:r w:rsidR="00197929">
        <w:rPr>
          <w:rFonts w:ascii="Arial" w:hAnsi="Arial" w:cs="Arial"/>
          <w:sz w:val="22"/>
          <w:szCs w:val="22"/>
        </w:rPr>
        <w:t>ł</w:t>
      </w:r>
      <w:r w:rsidR="00E13CB6" w:rsidRPr="00194EEE">
        <w:rPr>
          <w:rFonts w:ascii="Arial" w:hAnsi="Arial" w:cs="Arial"/>
          <w:sz w:val="22"/>
          <w:szCs w:val="22"/>
        </w:rPr>
        <w:t xml:space="preserve"> rekomen</w:t>
      </w:r>
      <w:r w:rsidR="00185CE2" w:rsidRPr="00194EEE">
        <w:rPr>
          <w:rFonts w:ascii="Arial" w:hAnsi="Arial" w:cs="Arial"/>
          <w:sz w:val="22"/>
          <w:szCs w:val="22"/>
        </w:rPr>
        <w:t xml:space="preserve">dacje dotyczące pracy z uczniami, wskazujące jednocześnie na przyczyny błędów (np. niezrozumienie istoty ułamka, kłopoty z czytaniem tekstu, </w:t>
      </w:r>
      <w:r w:rsidR="00745707" w:rsidRPr="00194EEE">
        <w:rPr>
          <w:rFonts w:ascii="Arial" w:hAnsi="Arial" w:cs="Arial"/>
          <w:sz w:val="22"/>
          <w:szCs w:val="22"/>
        </w:rPr>
        <w:t>schematyczność postępowania</w:t>
      </w:r>
      <w:r w:rsidR="00FB5140" w:rsidRPr="00194EEE">
        <w:rPr>
          <w:rFonts w:ascii="Arial" w:hAnsi="Arial" w:cs="Arial"/>
          <w:sz w:val="22"/>
          <w:szCs w:val="22"/>
        </w:rPr>
        <w:t>, nieumiejętność porządkowania informacji</w:t>
      </w:r>
      <w:r w:rsidR="00745707" w:rsidRPr="00194EEE">
        <w:rPr>
          <w:rFonts w:ascii="Arial" w:hAnsi="Arial" w:cs="Arial"/>
          <w:sz w:val="22"/>
          <w:szCs w:val="22"/>
        </w:rPr>
        <w:t>)</w:t>
      </w:r>
      <w:r w:rsidR="00185CE2" w:rsidRPr="00194EEE">
        <w:rPr>
          <w:rFonts w:ascii="Arial" w:hAnsi="Arial" w:cs="Arial"/>
          <w:sz w:val="22"/>
          <w:szCs w:val="22"/>
        </w:rPr>
        <w:t xml:space="preserve"> </w:t>
      </w:r>
    </w:p>
    <w:p w:rsidR="001F0729" w:rsidRPr="00194EEE" w:rsidRDefault="001F0729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0729" w:rsidRPr="00194EEE" w:rsidRDefault="001F0729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4EEE">
        <w:rPr>
          <w:rFonts w:ascii="Arial" w:hAnsi="Arial" w:cs="Arial"/>
          <w:sz w:val="22"/>
          <w:szCs w:val="22"/>
        </w:rPr>
        <w:t>Główną słabością uczniów okazała się umiejętność rozumowania i tworzenia strategii.</w:t>
      </w:r>
    </w:p>
    <w:p w:rsidR="001F0729" w:rsidRPr="001F0729" w:rsidRDefault="001F0729" w:rsidP="001F072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96560" w:rsidRPr="001F0729" w:rsidRDefault="00A96560" w:rsidP="001F072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6D03" w:rsidRPr="001F0729" w:rsidRDefault="00A96560" w:rsidP="001F072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F0729">
        <w:rPr>
          <w:rFonts w:ascii="Arial" w:hAnsi="Arial" w:cs="Arial"/>
          <w:b/>
          <w:sz w:val="22"/>
          <w:szCs w:val="22"/>
        </w:rPr>
        <w:t xml:space="preserve">O badaniu </w:t>
      </w:r>
      <w:proofErr w:type="spellStart"/>
      <w:r w:rsidRPr="001F0729">
        <w:rPr>
          <w:rFonts w:ascii="Arial" w:hAnsi="Arial" w:cs="Arial"/>
          <w:b/>
          <w:sz w:val="22"/>
          <w:szCs w:val="22"/>
        </w:rPr>
        <w:t>DUMa</w:t>
      </w:r>
      <w:proofErr w:type="spellEnd"/>
    </w:p>
    <w:p w:rsidR="00A96560" w:rsidRPr="001F0729" w:rsidRDefault="00A96560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58A4" w:rsidRPr="001F0729" w:rsidRDefault="00946D03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</w:rPr>
        <w:t>F</w:t>
      </w:r>
      <w:r w:rsidR="00AA52DA" w:rsidRPr="001F0729">
        <w:rPr>
          <w:rFonts w:ascii="Arial" w:hAnsi="Arial" w:cs="Arial"/>
          <w:sz w:val="22"/>
          <w:szCs w:val="22"/>
        </w:rPr>
        <w:t xml:space="preserve">ormą i rodzajem użytych zadań diagnoza nawiązywała do sprawdzianu po szkole podstawowej, który w roku 2015 po raz pierwszy będzie oparty na wymaganiach nowej podstawy programowej kształcenia ogólnego. </w:t>
      </w:r>
      <w:r w:rsidR="00B86FBF" w:rsidRPr="001F0729">
        <w:rPr>
          <w:rFonts w:ascii="Arial" w:hAnsi="Arial" w:cs="Arial"/>
          <w:sz w:val="22"/>
          <w:szCs w:val="22"/>
        </w:rPr>
        <w:t>Badanie było bezpłatne, a udział w </w:t>
      </w:r>
      <w:r w:rsidR="00C258A4" w:rsidRPr="001F0729">
        <w:rPr>
          <w:rFonts w:ascii="Arial" w:hAnsi="Arial" w:cs="Arial"/>
          <w:sz w:val="22"/>
          <w:szCs w:val="22"/>
        </w:rPr>
        <w:t xml:space="preserve">nim był dobrowolny. </w:t>
      </w:r>
    </w:p>
    <w:p w:rsidR="004C22FB" w:rsidRPr="001F0729" w:rsidRDefault="004C22FB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6FBF" w:rsidRPr="001F0729" w:rsidRDefault="008B093F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</w:rPr>
        <w:t>C</w:t>
      </w:r>
      <w:r w:rsidR="00F52E5D" w:rsidRPr="001F0729">
        <w:rPr>
          <w:rFonts w:ascii="Arial" w:hAnsi="Arial" w:cs="Arial"/>
          <w:sz w:val="22"/>
          <w:szCs w:val="22"/>
        </w:rPr>
        <w:t>elem</w:t>
      </w:r>
      <w:r w:rsidR="00C258A4" w:rsidRPr="001F0729">
        <w:rPr>
          <w:rFonts w:ascii="Arial" w:hAnsi="Arial" w:cs="Arial"/>
          <w:sz w:val="22"/>
          <w:szCs w:val="22"/>
        </w:rPr>
        <w:t xml:space="preserve"> badania było</w:t>
      </w:r>
      <w:r w:rsidR="00B86FBF" w:rsidRPr="001F0729">
        <w:rPr>
          <w:rFonts w:ascii="Arial" w:hAnsi="Arial" w:cs="Arial"/>
          <w:sz w:val="22"/>
          <w:szCs w:val="22"/>
        </w:rPr>
        <w:t xml:space="preserve"> dostarczenie szkołom:</w:t>
      </w:r>
    </w:p>
    <w:p w:rsidR="00F52E5D" w:rsidRPr="001F0729" w:rsidRDefault="00B86FBF" w:rsidP="001F0729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</w:rPr>
        <w:t>p</w:t>
      </w:r>
      <w:r w:rsidR="00C258A4" w:rsidRPr="001F0729">
        <w:rPr>
          <w:rFonts w:ascii="Arial" w:hAnsi="Arial" w:cs="Arial"/>
          <w:sz w:val="22"/>
          <w:szCs w:val="22"/>
        </w:rPr>
        <w:t>omocy</w:t>
      </w:r>
      <w:r w:rsidRPr="001F0729">
        <w:rPr>
          <w:rFonts w:ascii="Arial" w:hAnsi="Arial" w:cs="Arial"/>
          <w:sz w:val="22"/>
          <w:szCs w:val="22"/>
        </w:rPr>
        <w:t xml:space="preserve"> dla </w:t>
      </w:r>
      <w:r w:rsidR="00C258A4" w:rsidRPr="001F0729">
        <w:rPr>
          <w:rFonts w:ascii="Arial" w:hAnsi="Arial" w:cs="Arial"/>
          <w:sz w:val="22"/>
          <w:szCs w:val="22"/>
        </w:rPr>
        <w:t>nauczyciel</w:t>
      </w:r>
      <w:r w:rsidRPr="001F0729">
        <w:rPr>
          <w:rFonts w:ascii="Arial" w:hAnsi="Arial" w:cs="Arial"/>
          <w:sz w:val="22"/>
          <w:szCs w:val="22"/>
        </w:rPr>
        <w:t>i</w:t>
      </w:r>
      <w:r w:rsidR="00C258A4" w:rsidRPr="001F0729">
        <w:rPr>
          <w:rFonts w:ascii="Arial" w:hAnsi="Arial" w:cs="Arial"/>
          <w:sz w:val="22"/>
          <w:szCs w:val="22"/>
        </w:rPr>
        <w:t xml:space="preserve"> matematyki w </w:t>
      </w:r>
      <w:r w:rsidRPr="001F0729">
        <w:rPr>
          <w:rFonts w:ascii="Arial" w:hAnsi="Arial" w:cs="Arial"/>
          <w:sz w:val="22"/>
          <w:szCs w:val="22"/>
        </w:rPr>
        <w:t>diagnozo</w:t>
      </w:r>
      <w:r w:rsidRPr="001F0729">
        <w:rPr>
          <w:rFonts w:ascii="Arial" w:hAnsi="Arial" w:cs="Arial"/>
          <w:sz w:val="22"/>
          <w:szCs w:val="22"/>
        </w:rPr>
        <w:softHyphen/>
      </w:r>
      <w:r w:rsidR="00C258A4" w:rsidRPr="001F0729">
        <w:rPr>
          <w:rFonts w:ascii="Arial" w:hAnsi="Arial" w:cs="Arial"/>
          <w:sz w:val="22"/>
          <w:szCs w:val="22"/>
        </w:rPr>
        <w:t xml:space="preserve">waniu poziomu </w:t>
      </w:r>
      <w:r w:rsidRPr="001F0729">
        <w:rPr>
          <w:rFonts w:ascii="Arial" w:hAnsi="Arial" w:cs="Arial"/>
          <w:sz w:val="22"/>
          <w:szCs w:val="22"/>
        </w:rPr>
        <w:t xml:space="preserve">opanowania przez uczniów </w:t>
      </w:r>
      <w:r w:rsidR="00C258A4" w:rsidRPr="001F0729">
        <w:rPr>
          <w:rFonts w:ascii="Arial" w:hAnsi="Arial" w:cs="Arial"/>
          <w:sz w:val="22"/>
          <w:szCs w:val="22"/>
        </w:rPr>
        <w:t xml:space="preserve">umiejętności </w:t>
      </w:r>
      <w:r w:rsidRPr="001F0729">
        <w:rPr>
          <w:rFonts w:ascii="Arial" w:hAnsi="Arial" w:cs="Arial"/>
          <w:sz w:val="22"/>
          <w:szCs w:val="22"/>
        </w:rPr>
        <w:t>zapisanych w wymaganiach ogólnych</w:t>
      </w:r>
      <w:r w:rsidR="00A51C32" w:rsidRPr="001F0729">
        <w:rPr>
          <w:rFonts w:ascii="Arial" w:hAnsi="Arial" w:cs="Arial"/>
          <w:sz w:val="22"/>
          <w:szCs w:val="22"/>
        </w:rPr>
        <w:t xml:space="preserve"> p</w:t>
      </w:r>
      <w:r w:rsidRPr="001F0729">
        <w:rPr>
          <w:rFonts w:ascii="Arial" w:hAnsi="Arial" w:cs="Arial"/>
          <w:sz w:val="22"/>
          <w:szCs w:val="22"/>
        </w:rPr>
        <w:t>odstawy programowej</w:t>
      </w:r>
      <w:r w:rsidR="004C22FB" w:rsidRPr="001F0729">
        <w:rPr>
          <w:rFonts w:ascii="Arial" w:hAnsi="Arial" w:cs="Arial"/>
          <w:sz w:val="22"/>
          <w:szCs w:val="22"/>
        </w:rPr>
        <w:t>, czyli w </w:t>
      </w:r>
      <w:r w:rsidRPr="001F0729">
        <w:rPr>
          <w:rFonts w:ascii="Arial" w:hAnsi="Arial" w:cs="Arial"/>
          <w:sz w:val="22"/>
          <w:szCs w:val="22"/>
        </w:rPr>
        <w:t xml:space="preserve">szczególności </w:t>
      </w:r>
      <w:r w:rsidR="00C258A4" w:rsidRPr="001F0729">
        <w:rPr>
          <w:rFonts w:ascii="Arial" w:hAnsi="Arial" w:cs="Arial"/>
          <w:sz w:val="22"/>
          <w:szCs w:val="22"/>
        </w:rPr>
        <w:t>model</w:t>
      </w:r>
      <w:r w:rsidRPr="001F0729">
        <w:rPr>
          <w:rFonts w:ascii="Arial" w:hAnsi="Arial" w:cs="Arial"/>
          <w:sz w:val="22"/>
          <w:szCs w:val="22"/>
        </w:rPr>
        <w:t>owania matematycznego oraz</w:t>
      </w:r>
      <w:r w:rsidR="00C258A4" w:rsidRPr="001F0729">
        <w:rPr>
          <w:rFonts w:ascii="Arial" w:hAnsi="Arial" w:cs="Arial"/>
          <w:sz w:val="22"/>
          <w:szCs w:val="22"/>
        </w:rPr>
        <w:t xml:space="preserve"> rozumowania i tworzenia </w:t>
      </w:r>
      <w:r w:rsidR="004C22FB" w:rsidRPr="001F0729">
        <w:rPr>
          <w:rFonts w:ascii="Arial" w:hAnsi="Arial" w:cs="Arial"/>
          <w:sz w:val="22"/>
          <w:szCs w:val="22"/>
        </w:rPr>
        <w:t>strategii,</w:t>
      </w:r>
    </w:p>
    <w:p w:rsidR="00B86FBF" w:rsidRPr="001F0729" w:rsidRDefault="00B86FBF" w:rsidP="001F072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1F0729">
        <w:rPr>
          <w:rFonts w:ascii="Arial" w:hAnsi="Arial" w:cs="Arial"/>
        </w:rPr>
        <w:t xml:space="preserve">danych pozwalających na ocenę poziomu opanowania umiejętności matematycznych uczniów </w:t>
      </w:r>
      <w:r w:rsidR="004C22FB" w:rsidRPr="001F0729">
        <w:rPr>
          <w:rFonts w:ascii="Arial" w:hAnsi="Arial" w:cs="Arial"/>
        </w:rPr>
        <w:t>w </w:t>
      </w:r>
      <w:r w:rsidRPr="001F0729">
        <w:rPr>
          <w:rFonts w:ascii="Arial" w:hAnsi="Arial" w:cs="Arial"/>
        </w:rPr>
        <w:t>odniesieniu do wyników badanej populacji,</w:t>
      </w:r>
    </w:p>
    <w:p w:rsidR="00B86FBF" w:rsidRPr="001F0729" w:rsidRDefault="00B86FBF" w:rsidP="001F0729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</w:rPr>
        <w:lastRenderedPageBreak/>
        <w:t>wskazań, jak interpretować wyniki i wykorzystywać je w doskonaleniu pracy szkoły.</w:t>
      </w:r>
    </w:p>
    <w:p w:rsidR="00B86FBF" w:rsidRPr="001F0729" w:rsidRDefault="00B86FBF" w:rsidP="001F072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52E5D" w:rsidRPr="001F0729" w:rsidRDefault="00F52E5D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</w:rPr>
        <w:t xml:space="preserve">W badaniu wzięło udział </w:t>
      </w:r>
      <w:r w:rsidR="005F28F9" w:rsidRPr="001F0729">
        <w:rPr>
          <w:rFonts w:ascii="Arial" w:hAnsi="Arial" w:cs="Arial"/>
          <w:sz w:val="22"/>
          <w:szCs w:val="22"/>
        </w:rPr>
        <w:t>6275</w:t>
      </w:r>
      <w:r w:rsidRPr="001F0729">
        <w:rPr>
          <w:rFonts w:ascii="Arial" w:hAnsi="Arial" w:cs="Arial"/>
          <w:sz w:val="22"/>
          <w:szCs w:val="22"/>
        </w:rPr>
        <w:t xml:space="preserve"> szkół podstawowych z całej Polski</w:t>
      </w:r>
      <w:r w:rsidR="00C258A4" w:rsidRPr="001F0729">
        <w:rPr>
          <w:rFonts w:ascii="Arial" w:hAnsi="Arial" w:cs="Arial"/>
          <w:sz w:val="22"/>
          <w:szCs w:val="22"/>
        </w:rPr>
        <w:t xml:space="preserve"> (60,2</w:t>
      </w:r>
      <w:r w:rsidR="00F50097" w:rsidRPr="001F0729">
        <w:rPr>
          <w:rFonts w:ascii="Arial" w:hAnsi="Arial" w:cs="Arial"/>
          <w:sz w:val="22"/>
          <w:szCs w:val="22"/>
        </w:rPr>
        <w:t xml:space="preserve"> proc.</w:t>
      </w:r>
      <w:r w:rsidR="00C258A4" w:rsidRPr="001F0729">
        <w:rPr>
          <w:rFonts w:ascii="Arial" w:hAnsi="Arial" w:cs="Arial"/>
          <w:sz w:val="22"/>
          <w:szCs w:val="22"/>
        </w:rPr>
        <w:t>)</w:t>
      </w:r>
      <w:r w:rsidR="00FB5140" w:rsidRPr="001F0729">
        <w:rPr>
          <w:rFonts w:ascii="Arial" w:hAnsi="Arial" w:cs="Arial"/>
          <w:sz w:val="22"/>
          <w:szCs w:val="22"/>
        </w:rPr>
        <w:t xml:space="preserve">. Zestawy zadań </w:t>
      </w:r>
      <w:r w:rsidRPr="001F0729">
        <w:rPr>
          <w:rFonts w:ascii="Arial" w:hAnsi="Arial" w:cs="Arial"/>
          <w:sz w:val="22"/>
          <w:szCs w:val="22"/>
        </w:rPr>
        <w:t xml:space="preserve">rozwiązywało ponad </w:t>
      </w:r>
      <w:r w:rsidR="005F28F9" w:rsidRPr="001F0729">
        <w:rPr>
          <w:rFonts w:ascii="Arial" w:hAnsi="Arial" w:cs="Arial"/>
          <w:sz w:val="22"/>
          <w:szCs w:val="22"/>
        </w:rPr>
        <w:t>181</w:t>
      </w:r>
      <w:r w:rsidR="008B5200" w:rsidRPr="001F0729">
        <w:rPr>
          <w:rFonts w:ascii="Arial" w:hAnsi="Arial" w:cs="Arial"/>
          <w:sz w:val="22"/>
          <w:szCs w:val="22"/>
        </w:rPr>
        <w:t xml:space="preserve"> </w:t>
      </w:r>
      <w:r w:rsidRPr="001F0729">
        <w:rPr>
          <w:rFonts w:ascii="Arial" w:hAnsi="Arial" w:cs="Arial"/>
          <w:sz w:val="22"/>
          <w:szCs w:val="22"/>
        </w:rPr>
        <w:t>tys</w:t>
      </w:r>
      <w:r w:rsidR="00E47A7F" w:rsidRPr="001F0729">
        <w:rPr>
          <w:rFonts w:ascii="Arial" w:hAnsi="Arial" w:cs="Arial"/>
          <w:sz w:val="22"/>
          <w:szCs w:val="22"/>
        </w:rPr>
        <w:t xml:space="preserve">. </w:t>
      </w:r>
      <w:r w:rsidRPr="001F0729">
        <w:rPr>
          <w:rFonts w:ascii="Arial" w:hAnsi="Arial" w:cs="Arial"/>
          <w:sz w:val="22"/>
          <w:szCs w:val="22"/>
        </w:rPr>
        <w:t>uczniów</w:t>
      </w:r>
      <w:r w:rsidR="00C258A4" w:rsidRPr="001F0729">
        <w:rPr>
          <w:rFonts w:ascii="Arial" w:hAnsi="Arial" w:cs="Arial"/>
          <w:sz w:val="22"/>
          <w:szCs w:val="22"/>
        </w:rPr>
        <w:t xml:space="preserve"> (55,2</w:t>
      </w:r>
      <w:r w:rsidR="00F50097" w:rsidRPr="001F0729">
        <w:rPr>
          <w:rFonts w:ascii="Arial" w:hAnsi="Arial" w:cs="Arial"/>
          <w:sz w:val="22"/>
          <w:szCs w:val="22"/>
        </w:rPr>
        <w:t xml:space="preserve"> proc.</w:t>
      </w:r>
      <w:r w:rsidR="00C258A4" w:rsidRPr="001F0729">
        <w:rPr>
          <w:rFonts w:ascii="Arial" w:hAnsi="Arial" w:cs="Arial"/>
          <w:sz w:val="22"/>
          <w:szCs w:val="22"/>
        </w:rPr>
        <w:t>)</w:t>
      </w:r>
      <w:r w:rsidRPr="001F0729">
        <w:rPr>
          <w:rFonts w:ascii="Arial" w:hAnsi="Arial" w:cs="Arial"/>
          <w:sz w:val="22"/>
          <w:szCs w:val="22"/>
        </w:rPr>
        <w:t xml:space="preserve">. </w:t>
      </w:r>
      <w:r w:rsidR="00946D03" w:rsidRPr="001F0729">
        <w:rPr>
          <w:rFonts w:ascii="Arial" w:hAnsi="Arial" w:cs="Arial"/>
          <w:sz w:val="22"/>
          <w:szCs w:val="22"/>
        </w:rPr>
        <w:t xml:space="preserve">Liczebność próby pozwala na stwierdzenie, że wynik był miarodajny dla całej populacji. Badanie odbyło się w maju </w:t>
      </w:r>
      <w:r w:rsidR="00555ABC">
        <w:rPr>
          <w:rFonts w:ascii="Arial" w:hAnsi="Arial" w:cs="Arial"/>
          <w:sz w:val="22"/>
          <w:szCs w:val="22"/>
        </w:rPr>
        <w:t xml:space="preserve">2014 </w:t>
      </w:r>
      <w:r w:rsidR="00F50097" w:rsidRPr="001F0729">
        <w:rPr>
          <w:rFonts w:ascii="Arial" w:hAnsi="Arial" w:cs="Arial"/>
          <w:sz w:val="22"/>
          <w:szCs w:val="22"/>
        </w:rPr>
        <w:t>r.</w:t>
      </w:r>
      <w:r w:rsidR="00946D03" w:rsidRPr="001F0729">
        <w:rPr>
          <w:rFonts w:ascii="Arial" w:hAnsi="Arial" w:cs="Arial"/>
          <w:sz w:val="22"/>
          <w:szCs w:val="22"/>
        </w:rPr>
        <w:t xml:space="preserve"> </w:t>
      </w:r>
    </w:p>
    <w:p w:rsidR="005F28F9" w:rsidRPr="001F0729" w:rsidRDefault="005F28F9" w:rsidP="001F072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E5E59" w:rsidRPr="001F0729" w:rsidRDefault="00DB6FD1" w:rsidP="001F0729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  <w:r w:rsidRPr="001F0729">
        <w:rPr>
          <w:rFonts w:ascii="Arial" w:hAnsi="Arial" w:cs="Arial"/>
          <w:szCs w:val="22"/>
        </w:rPr>
        <w:t>Raporty z wynikami swoich uczniów nauczyciele otrzymywali już p</w:t>
      </w:r>
      <w:r w:rsidR="00745707" w:rsidRPr="001F0729">
        <w:rPr>
          <w:rFonts w:ascii="Arial" w:hAnsi="Arial" w:cs="Arial"/>
          <w:szCs w:val="22"/>
        </w:rPr>
        <w:t>o 48 godzinach od zablok</w:t>
      </w:r>
      <w:r w:rsidR="00331A04">
        <w:rPr>
          <w:rFonts w:ascii="Arial" w:hAnsi="Arial" w:cs="Arial"/>
          <w:szCs w:val="22"/>
        </w:rPr>
        <w:t>owania danych wprowadzonych do „</w:t>
      </w:r>
      <w:r w:rsidR="00745707" w:rsidRPr="001F0729">
        <w:rPr>
          <w:rFonts w:ascii="Arial" w:hAnsi="Arial" w:cs="Arial"/>
          <w:szCs w:val="22"/>
        </w:rPr>
        <w:t>Serwisu dla szkół"</w:t>
      </w:r>
      <w:r w:rsidR="00B90BC2" w:rsidRPr="001F0729">
        <w:rPr>
          <w:rFonts w:ascii="Arial" w:hAnsi="Arial" w:cs="Arial"/>
          <w:szCs w:val="22"/>
        </w:rPr>
        <w:t xml:space="preserve">. Kolejne raporty </w:t>
      </w:r>
      <w:r w:rsidRPr="001F0729">
        <w:rPr>
          <w:rFonts w:ascii="Arial" w:hAnsi="Arial" w:cs="Arial"/>
          <w:szCs w:val="22"/>
        </w:rPr>
        <w:t>z</w:t>
      </w:r>
      <w:r w:rsidR="007E5E59" w:rsidRPr="001F0729">
        <w:rPr>
          <w:rFonts w:ascii="Arial" w:hAnsi="Arial" w:cs="Arial"/>
          <w:szCs w:val="22"/>
        </w:rPr>
        <w:t> </w:t>
      </w:r>
      <w:r w:rsidRPr="001F0729">
        <w:rPr>
          <w:rFonts w:ascii="Arial" w:hAnsi="Arial" w:cs="Arial"/>
          <w:szCs w:val="22"/>
        </w:rPr>
        <w:t xml:space="preserve">informacjami, jak wypadli ich uczniowie na tle całej populacji, województwa itd. </w:t>
      </w:r>
      <w:r w:rsidR="00B90BC2" w:rsidRPr="001F0729">
        <w:rPr>
          <w:rFonts w:ascii="Arial" w:hAnsi="Arial" w:cs="Arial"/>
          <w:szCs w:val="22"/>
        </w:rPr>
        <w:t xml:space="preserve">otrzymali </w:t>
      </w:r>
      <w:r w:rsidR="00B30902" w:rsidRPr="001F0729">
        <w:rPr>
          <w:rFonts w:ascii="Arial" w:hAnsi="Arial" w:cs="Arial"/>
          <w:szCs w:val="22"/>
        </w:rPr>
        <w:t>w czerwcu</w:t>
      </w:r>
      <w:r w:rsidRPr="001F0729">
        <w:rPr>
          <w:rFonts w:ascii="Arial" w:hAnsi="Arial" w:cs="Arial"/>
          <w:szCs w:val="22"/>
        </w:rPr>
        <w:t xml:space="preserve">. </w:t>
      </w:r>
    </w:p>
    <w:p w:rsidR="007E5E59" w:rsidRPr="001F0729" w:rsidRDefault="007E5E59" w:rsidP="001F0729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:rsidR="007E5E59" w:rsidRPr="001F0729" w:rsidRDefault="00FB5140" w:rsidP="001F0729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  <w:r w:rsidRPr="001F0729">
        <w:rPr>
          <w:rFonts w:ascii="Arial" w:hAnsi="Arial" w:cs="Arial"/>
          <w:szCs w:val="22"/>
        </w:rPr>
        <w:t>Razem z pierwszym raportem nauczyciele otrzym</w:t>
      </w:r>
      <w:r w:rsidR="007E5E59" w:rsidRPr="001F0729">
        <w:rPr>
          <w:rFonts w:ascii="Arial" w:hAnsi="Arial" w:cs="Arial"/>
          <w:szCs w:val="22"/>
        </w:rPr>
        <w:t>yw</w:t>
      </w:r>
      <w:r w:rsidRPr="001F0729">
        <w:rPr>
          <w:rFonts w:ascii="Arial" w:hAnsi="Arial" w:cs="Arial"/>
          <w:szCs w:val="22"/>
        </w:rPr>
        <w:t xml:space="preserve">ali rekomendacje wskazujące możliwe przyczyny błędów popełnianych przez uczniów oraz sugerujące sposoby dalszej pracy nad </w:t>
      </w:r>
      <w:r w:rsidR="007E5E59" w:rsidRPr="001F0729">
        <w:rPr>
          <w:rFonts w:ascii="Arial" w:hAnsi="Arial" w:cs="Arial"/>
          <w:szCs w:val="22"/>
        </w:rPr>
        <w:t>rozwijaniem umiejętności zapisanych w wymaganiach ogólnych podstawy programowej. Takie rekomendacje zawarte są również w raporcie głównym z badania.</w:t>
      </w:r>
    </w:p>
    <w:p w:rsidR="00DB6FD1" w:rsidRPr="001F0729" w:rsidRDefault="00DB6FD1" w:rsidP="001F0729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:rsidR="00B90BC2" w:rsidRPr="001F0729" w:rsidRDefault="00B90BC2" w:rsidP="001F072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6D03" w:rsidRPr="001F0729" w:rsidRDefault="00BE2324" w:rsidP="001F072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F0729">
        <w:rPr>
          <w:rFonts w:ascii="Arial" w:hAnsi="Arial" w:cs="Arial"/>
          <w:b/>
          <w:sz w:val="22"/>
          <w:szCs w:val="22"/>
        </w:rPr>
        <w:t xml:space="preserve">Wnioski  z </w:t>
      </w:r>
      <w:r w:rsidR="00946D03" w:rsidRPr="001F0729">
        <w:rPr>
          <w:rFonts w:ascii="Arial" w:hAnsi="Arial" w:cs="Arial"/>
          <w:b/>
          <w:sz w:val="22"/>
          <w:szCs w:val="22"/>
        </w:rPr>
        <w:t>badania</w:t>
      </w:r>
    </w:p>
    <w:p w:rsidR="00946D03" w:rsidRPr="001F0729" w:rsidRDefault="00946D03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3CB6" w:rsidRPr="001F0729" w:rsidRDefault="00E13CB6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</w:rPr>
        <w:t xml:space="preserve">Za rozwiązanie wszystkich zadań można było uzyskać 20 punktów. </w:t>
      </w:r>
      <w:r w:rsidR="008B093F" w:rsidRPr="001F0729">
        <w:rPr>
          <w:rFonts w:ascii="Arial" w:hAnsi="Arial" w:cs="Arial"/>
          <w:sz w:val="22"/>
          <w:szCs w:val="22"/>
        </w:rPr>
        <w:t xml:space="preserve">Badani </w:t>
      </w:r>
      <w:r w:rsidR="00B86FBF" w:rsidRPr="001F0729">
        <w:rPr>
          <w:rFonts w:ascii="Arial" w:hAnsi="Arial" w:cs="Arial"/>
          <w:sz w:val="22"/>
          <w:szCs w:val="22"/>
        </w:rPr>
        <w:t>uczniowie</w:t>
      </w:r>
      <w:r w:rsidR="00F52E5D" w:rsidRPr="001F0729">
        <w:rPr>
          <w:rFonts w:ascii="Arial" w:hAnsi="Arial" w:cs="Arial"/>
          <w:sz w:val="22"/>
          <w:szCs w:val="22"/>
        </w:rPr>
        <w:t xml:space="preserve"> uzyskali</w:t>
      </w:r>
      <w:r w:rsidR="007A65E4" w:rsidRPr="001F0729">
        <w:rPr>
          <w:rFonts w:ascii="Arial" w:hAnsi="Arial" w:cs="Arial"/>
          <w:sz w:val="22"/>
          <w:szCs w:val="22"/>
        </w:rPr>
        <w:t xml:space="preserve"> średnio</w:t>
      </w:r>
      <w:r w:rsidR="00F52E5D" w:rsidRPr="001F0729">
        <w:rPr>
          <w:rFonts w:ascii="Arial" w:hAnsi="Arial" w:cs="Arial"/>
          <w:sz w:val="22"/>
          <w:szCs w:val="22"/>
        </w:rPr>
        <w:t xml:space="preserve"> </w:t>
      </w:r>
      <w:r w:rsidR="00C258A4" w:rsidRPr="001F0729">
        <w:rPr>
          <w:rFonts w:ascii="Arial" w:hAnsi="Arial" w:cs="Arial"/>
          <w:sz w:val="22"/>
          <w:szCs w:val="22"/>
        </w:rPr>
        <w:t>3</w:t>
      </w:r>
      <w:r w:rsidR="00F52E5D" w:rsidRPr="001F0729">
        <w:rPr>
          <w:rFonts w:ascii="Arial" w:hAnsi="Arial" w:cs="Arial"/>
          <w:sz w:val="22"/>
          <w:szCs w:val="22"/>
        </w:rPr>
        <w:t>5</w:t>
      </w:r>
      <w:r w:rsidR="007A65E4" w:rsidRPr="001F0729">
        <w:rPr>
          <w:rFonts w:ascii="Arial" w:hAnsi="Arial" w:cs="Arial"/>
          <w:sz w:val="22"/>
          <w:szCs w:val="22"/>
        </w:rPr>
        <w:t xml:space="preserve"> proc.</w:t>
      </w:r>
      <w:r w:rsidR="008B093F" w:rsidRPr="001F0729">
        <w:rPr>
          <w:rFonts w:ascii="Arial" w:hAnsi="Arial" w:cs="Arial"/>
          <w:sz w:val="22"/>
          <w:szCs w:val="22"/>
        </w:rPr>
        <w:t xml:space="preserve"> </w:t>
      </w:r>
      <w:r w:rsidR="00F52E5D" w:rsidRPr="001F0729">
        <w:rPr>
          <w:rFonts w:ascii="Arial" w:hAnsi="Arial" w:cs="Arial"/>
          <w:sz w:val="22"/>
          <w:szCs w:val="22"/>
        </w:rPr>
        <w:t>punktów</w:t>
      </w:r>
      <w:r w:rsidR="00E47A7F" w:rsidRPr="001F0729">
        <w:rPr>
          <w:rFonts w:ascii="Arial" w:hAnsi="Arial" w:cs="Arial"/>
          <w:sz w:val="22"/>
          <w:szCs w:val="22"/>
        </w:rPr>
        <w:t xml:space="preserve">. </w:t>
      </w:r>
      <w:r w:rsidRPr="001F0729">
        <w:rPr>
          <w:rFonts w:ascii="Arial" w:hAnsi="Arial" w:cs="Arial"/>
          <w:sz w:val="22"/>
          <w:szCs w:val="22"/>
        </w:rPr>
        <w:t>Połowa wszystkich uczniów uczestniczących w badaniu uzyskała wynik niższy lub równy 6 punktów.</w:t>
      </w:r>
    </w:p>
    <w:p w:rsidR="00F52E5D" w:rsidRPr="001F0729" w:rsidRDefault="00C258A4" w:rsidP="00555AB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</w:rPr>
        <w:t xml:space="preserve">Nie </w:t>
      </w:r>
      <w:r w:rsidR="004C22FB" w:rsidRPr="001F0729">
        <w:rPr>
          <w:rFonts w:ascii="Arial" w:hAnsi="Arial" w:cs="Arial"/>
          <w:sz w:val="22"/>
          <w:szCs w:val="22"/>
        </w:rPr>
        <w:t xml:space="preserve">jest to wysoki wynik, ale </w:t>
      </w:r>
      <w:r w:rsidRPr="001F0729">
        <w:rPr>
          <w:rFonts w:ascii="Arial" w:hAnsi="Arial" w:cs="Arial"/>
          <w:sz w:val="22"/>
          <w:szCs w:val="22"/>
        </w:rPr>
        <w:t>uczniowie</w:t>
      </w:r>
      <w:r w:rsidR="00B86FBF" w:rsidRPr="001F0729">
        <w:rPr>
          <w:rFonts w:ascii="Arial" w:hAnsi="Arial" w:cs="Arial"/>
          <w:sz w:val="22"/>
          <w:szCs w:val="22"/>
        </w:rPr>
        <w:t xml:space="preserve"> klas V</w:t>
      </w:r>
      <w:r w:rsidRPr="001F0729">
        <w:rPr>
          <w:rFonts w:ascii="Arial" w:hAnsi="Arial" w:cs="Arial"/>
          <w:sz w:val="22"/>
          <w:szCs w:val="22"/>
        </w:rPr>
        <w:t>, którzy brali udział w badaniu mają przed sobą jeszcze cały rok nauki, zanim przystąpią do sprawdzianu. Dlatego wyniki osiągnięte przez konkretnych uczniów i oddziały powinny służyć nauczycie</w:t>
      </w:r>
      <w:r w:rsidR="004C22FB" w:rsidRPr="001F0729">
        <w:rPr>
          <w:rFonts w:ascii="Arial" w:hAnsi="Arial" w:cs="Arial"/>
          <w:sz w:val="22"/>
          <w:szCs w:val="22"/>
        </w:rPr>
        <w:softHyphen/>
        <w:t>lom przede wszystkim do oceny słabych i </w:t>
      </w:r>
      <w:r w:rsidRPr="001F0729">
        <w:rPr>
          <w:rFonts w:ascii="Arial" w:hAnsi="Arial" w:cs="Arial"/>
          <w:sz w:val="22"/>
          <w:szCs w:val="22"/>
        </w:rPr>
        <w:t xml:space="preserve">mocnych stron ich uczniów </w:t>
      </w:r>
      <w:r w:rsidR="004C22FB" w:rsidRPr="001F0729">
        <w:rPr>
          <w:rFonts w:ascii="Arial" w:hAnsi="Arial" w:cs="Arial"/>
          <w:sz w:val="22"/>
          <w:szCs w:val="22"/>
        </w:rPr>
        <w:t xml:space="preserve">oraz właściwego </w:t>
      </w:r>
      <w:r w:rsidRPr="001F0729">
        <w:rPr>
          <w:rFonts w:ascii="Arial" w:hAnsi="Arial" w:cs="Arial"/>
          <w:sz w:val="22"/>
          <w:szCs w:val="22"/>
        </w:rPr>
        <w:t>zaplanowa</w:t>
      </w:r>
      <w:r w:rsidR="004C22FB" w:rsidRPr="001F0729">
        <w:rPr>
          <w:rFonts w:ascii="Arial" w:hAnsi="Arial" w:cs="Arial"/>
          <w:sz w:val="22"/>
          <w:szCs w:val="22"/>
        </w:rPr>
        <w:t>nia</w:t>
      </w:r>
      <w:r w:rsidRPr="001F0729">
        <w:rPr>
          <w:rFonts w:ascii="Arial" w:hAnsi="Arial" w:cs="Arial"/>
          <w:sz w:val="22"/>
          <w:szCs w:val="22"/>
        </w:rPr>
        <w:t xml:space="preserve"> prac</w:t>
      </w:r>
      <w:r w:rsidR="004C22FB" w:rsidRPr="001F0729">
        <w:rPr>
          <w:rFonts w:ascii="Arial" w:hAnsi="Arial" w:cs="Arial"/>
          <w:sz w:val="22"/>
          <w:szCs w:val="22"/>
        </w:rPr>
        <w:t>y</w:t>
      </w:r>
      <w:r w:rsidRPr="001F0729">
        <w:rPr>
          <w:rFonts w:ascii="Arial" w:hAnsi="Arial" w:cs="Arial"/>
          <w:sz w:val="22"/>
          <w:szCs w:val="22"/>
        </w:rPr>
        <w:t xml:space="preserve"> w klasie VI.</w:t>
      </w:r>
    </w:p>
    <w:p w:rsidR="00E13CB6" w:rsidRPr="001F0729" w:rsidRDefault="00E13CB6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117F" w:rsidRPr="001F0729" w:rsidRDefault="00D6117F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1C32" w:rsidRPr="001F0729" w:rsidRDefault="00D6117F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</w:rPr>
        <w:object w:dxaOrig="8738" w:dyaOrig="4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241.5pt" o:ole="">
            <v:imagedata r:id="rId8" o:title=""/>
          </v:shape>
          <o:OLEObject Type="Embed" ProgID="Excel.Sheet.12" ShapeID="_x0000_i1025" DrawAspect="Content" ObjectID="_1480156027" r:id="rId9"/>
        </w:object>
      </w:r>
    </w:p>
    <w:p w:rsidR="00A51C32" w:rsidRDefault="00A51C32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0729" w:rsidRDefault="001F0729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0729" w:rsidRPr="001F0729" w:rsidRDefault="001F0729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2324" w:rsidRPr="001F0729" w:rsidRDefault="00BE2324" w:rsidP="001F0729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  <w:u w:val="single"/>
        </w:rPr>
        <w:t>Sprawność rachunkowa</w:t>
      </w:r>
      <w:r w:rsidRPr="001F0729">
        <w:rPr>
          <w:rFonts w:ascii="Arial" w:hAnsi="Arial" w:cs="Arial"/>
          <w:sz w:val="22"/>
          <w:szCs w:val="22"/>
        </w:rPr>
        <w:t xml:space="preserve">. </w:t>
      </w:r>
    </w:p>
    <w:p w:rsidR="00BE2324" w:rsidRPr="001F0729" w:rsidRDefault="00BE2324" w:rsidP="001F072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</w:rPr>
        <w:t>Uczniowie zdobyli 46</w:t>
      </w:r>
      <w:r w:rsidR="007A65E4" w:rsidRPr="001F0729">
        <w:rPr>
          <w:rFonts w:ascii="Arial" w:hAnsi="Arial" w:cs="Arial"/>
          <w:sz w:val="22"/>
          <w:szCs w:val="22"/>
        </w:rPr>
        <w:t xml:space="preserve"> proc.</w:t>
      </w:r>
      <w:r w:rsidRPr="001F0729">
        <w:rPr>
          <w:rFonts w:ascii="Arial" w:hAnsi="Arial" w:cs="Arial"/>
          <w:sz w:val="22"/>
          <w:szCs w:val="22"/>
        </w:rPr>
        <w:t xml:space="preserve"> możliwych do uzyskania punktów. Okazało się, że lepiej opanowali umiejętność porównywania ułamków zwykłych (57</w:t>
      </w:r>
      <w:r w:rsidR="007A65E4" w:rsidRPr="001F0729">
        <w:rPr>
          <w:rFonts w:ascii="Arial" w:hAnsi="Arial" w:cs="Arial"/>
          <w:sz w:val="22"/>
          <w:szCs w:val="22"/>
        </w:rPr>
        <w:t xml:space="preserve"> proc.</w:t>
      </w:r>
      <w:r w:rsidRPr="001F0729">
        <w:rPr>
          <w:rFonts w:ascii="Arial" w:hAnsi="Arial" w:cs="Arial"/>
          <w:sz w:val="22"/>
          <w:szCs w:val="22"/>
        </w:rPr>
        <w:t xml:space="preserve"> poprawnych odpowiedzi) niż wykonywania działań na ułamkach dziesiętnych (tylko 35</w:t>
      </w:r>
      <w:r w:rsidR="007A65E4" w:rsidRPr="001F0729">
        <w:rPr>
          <w:rFonts w:ascii="Arial" w:hAnsi="Arial" w:cs="Arial"/>
          <w:sz w:val="22"/>
          <w:szCs w:val="22"/>
        </w:rPr>
        <w:t xml:space="preserve"> proc.</w:t>
      </w:r>
      <w:r w:rsidRPr="001F0729">
        <w:rPr>
          <w:rFonts w:ascii="Arial" w:hAnsi="Arial" w:cs="Arial"/>
          <w:sz w:val="22"/>
          <w:szCs w:val="22"/>
        </w:rPr>
        <w:t xml:space="preserve"> poprawnych odpowiedzi). Oznacza to, że sprawność rachunkowa, podstawowa umiejęt</w:t>
      </w:r>
      <w:r w:rsidR="00DB6FD1" w:rsidRPr="001F0729">
        <w:rPr>
          <w:rFonts w:ascii="Arial" w:hAnsi="Arial" w:cs="Arial"/>
          <w:sz w:val="22"/>
          <w:szCs w:val="22"/>
        </w:rPr>
        <w:t xml:space="preserve">ność używana w codziennym życiu, która </w:t>
      </w:r>
      <w:r w:rsidRPr="001F0729">
        <w:rPr>
          <w:rFonts w:ascii="Arial" w:hAnsi="Arial" w:cs="Arial"/>
          <w:sz w:val="22"/>
          <w:szCs w:val="22"/>
        </w:rPr>
        <w:t xml:space="preserve">jest </w:t>
      </w:r>
      <w:r w:rsidR="00DB6FD1" w:rsidRPr="001F0729">
        <w:rPr>
          <w:rFonts w:ascii="Arial" w:hAnsi="Arial" w:cs="Arial"/>
          <w:sz w:val="22"/>
          <w:szCs w:val="22"/>
        </w:rPr>
        <w:t xml:space="preserve">też </w:t>
      </w:r>
      <w:r w:rsidRPr="001F0729">
        <w:rPr>
          <w:rFonts w:ascii="Arial" w:hAnsi="Arial" w:cs="Arial"/>
          <w:sz w:val="22"/>
          <w:szCs w:val="22"/>
        </w:rPr>
        <w:t xml:space="preserve">podstawą </w:t>
      </w:r>
      <w:r w:rsidR="00555ABC">
        <w:rPr>
          <w:rFonts w:ascii="Arial" w:hAnsi="Arial" w:cs="Arial"/>
          <w:sz w:val="22"/>
          <w:szCs w:val="22"/>
        </w:rPr>
        <w:t xml:space="preserve"> do uczenia się </w:t>
      </w:r>
      <w:r w:rsidRPr="001F0729">
        <w:rPr>
          <w:rFonts w:ascii="Arial" w:hAnsi="Arial" w:cs="Arial"/>
          <w:sz w:val="22"/>
          <w:szCs w:val="22"/>
        </w:rPr>
        <w:t>matematyki na dalszych etapach kształcenia, nie jest jeszcze opanowana przez piątoklasistów w stopniu wystarczającym.</w:t>
      </w:r>
    </w:p>
    <w:p w:rsidR="00BE2324" w:rsidRPr="001F0729" w:rsidRDefault="00D6117F" w:rsidP="001F0729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  <w:u w:val="single"/>
        </w:rPr>
        <w:t>W</w:t>
      </w:r>
      <w:r w:rsidR="00BE2324" w:rsidRPr="001F0729">
        <w:rPr>
          <w:rFonts w:ascii="Arial" w:hAnsi="Arial" w:cs="Arial"/>
          <w:sz w:val="22"/>
          <w:szCs w:val="22"/>
          <w:u w:val="single"/>
        </w:rPr>
        <w:t>ykorzystanie i tworzenie informacji</w:t>
      </w:r>
      <w:r w:rsidR="00BE2324" w:rsidRPr="001F0729">
        <w:rPr>
          <w:rFonts w:ascii="Arial" w:hAnsi="Arial" w:cs="Arial"/>
          <w:sz w:val="22"/>
          <w:szCs w:val="22"/>
        </w:rPr>
        <w:t>.</w:t>
      </w:r>
    </w:p>
    <w:p w:rsidR="00BE2324" w:rsidRPr="001F0729" w:rsidRDefault="00DB6FD1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</w:rPr>
        <w:t>Uczniowie uzyskali 49</w:t>
      </w:r>
      <w:r w:rsidR="007A65E4" w:rsidRPr="001F0729">
        <w:rPr>
          <w:rFonts w:ascii="Arial" w:hAnsi="Arial" w:cs="Arial"/>
          <w:sz w:val="22"/>
          <w:szCs w:val="22"/>
        </w:rPr>
        <w:t xml:space="preserve"> proc.</w:t>
      </w:r>
      <w:r w:rsidRPr="001F0729">
        <w:rPr>
          <w:rFonts w:ascii="Arial" w:hAnsi="Arial" w:cs="Arial"/>
          <w:sz w:val="22"/>
          <w:szCs w:val="22"/>
        </w:rPr>
        <w:t xml:space="preserve"> </w:t>
      </w:r>
      <w:r w:rsidR="00EE074F" w:rsidRPr="001F0729">
        <w:rPr>
          <w:rFonts w:ascii="Arial" w:hAnsi="Arial" w:cs="Arial"/>
          <w:sz w:val="22"/>
          <w:szCs w:val="22"/>
        </w:rPr>
        <w:t xml:space="preserve"> </w:t>
      </w:r>
      <w:r w:rsidR="00BE2324" w:rsidRPr="001F0729">
        <w:rPr>
          <w:rFonts w:ascii="Arial" w:hAnsi="Arial" w:cs="Arial"/>
          <w:sz w:val="22"/>
          <w:szCs w:val="22"/>
        </w:rPr>
        <w:t xml:space="preserve">punktów. Większość uczniów </w:t>
      </w:r>
      <w:r w:rsidRPr="001F0729">
        <w:rPr>
          <w:rFonts w:ascii="Arial" w:hAnsi="Arial" w:cs="Arial"/>
          <w:sz w:val="22"/>
          <w:szCs w:val="22"/>
        </w:rPr>
        <w:t>potrafi</w:t>
      </w:r>
      <w:r w:rsidR="00BE2324" w:rsidRPr="001F0729">
        <w:rPr>
          <w:rFonts w:ascii="Arial" w:hAnsi="Arial" w:cs="Arial"/>
          <w:sz w:val="22"/>
          <w:szCs w:val="22"/>
        </w:rPr>
        <w:t xml:space="preserve"> odczyt</w:t>
      </w:r>
      <w:r w:rsidRPr="001F0729">
        <w:rPr>
          <w:rFonts w:ascii="Arial" w:hAnsi="Arial" w:cs="Arial"/>
          <w:sz w:val="22"/>
          <w:szCs w:val="22"/>
        </w:rPr>
        <w:t>ać</w:t>
      </w:r>
      <w:r w:rsidR="00BE2324" w:rsidRPr="001F0729">
        <w:rPr>
          <w:rFonts w:ascii="Arial" w:hAnsi="Arial" w:cs="Arial"/>
          <w:sz w:val="22"/>
          <w:szCs w:val="22"/>
        </w:rPr>
        <w:t xml:space="preserve"> </w:t>
      </w:r>
      <w:r w:rsidR="00D3007D" w:rsidRPr="001F0729">
        <w:rPr>
          <w:rFonts w:ascii="Arial" w:hAnsi="Arial" w:cs="Arial"/>
          <w:sz w:val="22"/>
          <w:szCs w:val="22"/>
        </w:rPr>
        <w:t>i </w:t>
      </w:r>
      <w:r w:rsidRPr="001F0729">
        <w:rPr>
          <w:rFonts w:ascii="Arial" w:hAnsi="Arial" w:cs="Arial"/>
          <w:sz w:val="22"/>
          <w:szCs w:val="22"/>
        </w:rPr>
        <w:t>wykorzystać pojedyncze informacje podane</w:t>
      </w:r>
      <w:r w:rsidR="00BE2324" w:rsidRPr="001F0729">
        <w:rPr>
          <w:rFonts w:ascii="Arial" w:hAnsi="Arial" w:cs="Arial"/>
          <w:sz w:val="22"/>
          <w:szCs w:val="22"/>
        </w:rPr>
        <w:t xml:space="preserve"> w tekś</w:t>
      </w:r>
      <w:r w:rsidR="00D3007D" w:rsidRPr="001F0729">
        <w:rPr>
          <w:rFonts w:ascii="Arial" w:hAnsi="Arial" w:cs="Arial"/>
          <w:sz w:val="22"/>
          <w:szCs w:val="22"/>
        </w:rPr>
        <w:t>cie zadania, na diagramie lub w </w:t>
      </w:r>
      <w:r w:rsidR="00BE2324" w:rsidRPr="001F0729">
        <w:rPr>
          <w:rFonts w:ascii="Arial" w:hAnsi="Arial" w:cs="Arial"/>
          <w:sz w:val="22"/>
          <w:szCs w:val="22"/>
        </w:rPr>
        <w:t>tabeli. Jednak już odczytanie wielu informac</w:t>
      </w:r>
      <w:r w:rsidR="00D3007D" w:rsidRPr="001F0729">
        <w:rPr>
          <w:rFonts w:ascii="Arial" w:hAnsi="Arial" w:cs="Arial"/>
          <w:sz w:val="22"/>
          <w:szCs w:val="22"/>
        </w:rPr>
        <w:t>ji podanych w kilku źródłach (w </w:t>
      </w:r>
      <w:r w:rsidR="00BE2324" w:rsidRPr="001F0729">
        <w:rPr>
          <w:rFonts w:ascii="Arial" w:hAnsi="Arial" w:cs="Arial"/>
          <w:sz w:val="22"/>
          <w:szCs w:val="22"/>
        </w:rPr>
        <w:t>tekście zadania, na diagramie, w tabeli, na schemacie), a następnie właściwe ich połączenie i wykorzystanie przekracza możliwości znacznej części uczniów klasy V. Uczniowie nieźle radzą sobie z posługiwa</w:t>
      </w:r>
      <w:r w:rsidR="00BE2324" w:rsidRPr="001F0729">
        <w:rPr>
          <w:rFonts w:ascii="Arial" w:hAnsi="Arial" w:cs="Arial"/>
          <w:sz w:val="22"/>
          <w:szCs w:val="22"/>
        </w:rPr>
        <w:softHyphen/>
        <w:t xml:space="preserve">niem się informacjami w sytuacjach prostych, typowych. Nieco gorzej jest, gdy należy </w:t>
      </w:r>
      <w:r w:rsidRPr="001F0729">
        <w:rPr>
          <w:rFonts w:ascii="Arial" w:hAnsi="Arial" w:cs="Arial"/>
          <w:sz w:val="22"/>
          <w:szCs w:val="22"/>
        </w:rPr>
        <w:t>posłużyć się informacją podaną</w:t>
      </w:r>
      <w:r w:rsidR="00BE2324" w:rsidRPr="001F0729">
        <w:rPr>
          <w:rFonts w:ascii="Arial" w:hAnsi="Arial" w:cs="Arial"/>
          <w:sz w:val="22"/>
          <w:szCs w:val="22"/>
        </w:rPr>
        <w:t xml:space="preserve"> w nietypowej formie (np. tabela w zadaniu </w:t>
      </w:r>
      <w:r w:rsidR="001E2471" w:rsidRPr="001F0729">
        <w:rPr>
          <w:rFonts w:ascii="Arial" w:hAnsi="Arial" w:cs="Arial"/>
          <w:sz w:val="22"/>
          <w:szCs w:val="22"/>
        </w:rPr>
        <w:t xml:space="preserve">14 </w:t>
      </w:r>
      <w:r w:rsidR="00BE2324" w:rsidRPr="001F0729">
        <w:rPr>
          <w:rFonts w:ascii="Arial" w:hAnsi="Arial" w:cs="Arial"/>
          <w:sz w:val="22"/>
          <w:szCs w:val="22"/>
        </w:rPr>
        <w:t>o tenisie).</w:t>
      </w:r>
    </w:p>
    <w:p w:rsidR="00BE2324" w:rsidRPr="001F0729" w:rsidRDefault="00D6117F" w:rsidP="001F0729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  <w:u w:val="single"/>
        </w:rPr>
        <w:t>U</w:t>
      </w:r>
      <w:r w:rsidR="00BE2324" w:rsidRPr="001F0729">
        <w:rPr>
          <w:rFonts w:ascii="Arial" w:hAnsi="Arial" w:cs="Arial"/>
          <w:sz w:val="22"/>
          <w:szCs w:val="22"/>
          <w:u w:val="single"/>
        </w:rPr>
        <w:t>miejętność modelowania matematycznego</w:t>
      </w:r>
    </w:p>
    <w:p w:rsidR="00BE2324" w:rsidRPr="001F0729" w:rsidRDefault="001E2471" w:rsidP="001F072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</w:rPr>
        <w:t xml:space="preserve">Z każdego zadania z tego obszaru uczniowie zdobywali 40-45 proc. punktów. </w:t>
      </w:r>
      <w:r w:rsidR="00BE2324" w:rsidRPr="001F0729">
        <w:rPr>
          <w:rFonts w:ascii="Arial" w:hAnsi="Arial" w:cs="Arial"/>
          <w:sz w:val="22"/>
          <w:szCs w:val="22"/>
        </w:rPr>
        <w:t xml:space="preserve">Umiejętność dobrania modelu matematycznego do </w:t>
      </w:r>
      <w:r w:rsidR="00D3007D" w:rsidRPr="001F0729">
        <w:rPr>
          <w:rFonts w:ascii="Arial" w:hAnsi="Arial" w:cs="Arial"/>
          <w:sz w:val="22"/>
          <w:szCs w:val="22"/>
        </w:rPr>
        <w:t>opisanej w zadaniu sytuacji czy </w:t>
      </w:r>
      <w:r w:rsidR="00BE2324" w:rsidRPr="001F0729">
        <w:rPr>
          <w:rFonts w:ascii="Arial" w:hAnsi="Arial" w:cs="Arial"/>
          <w:sz w:val="22"/>
          <w:szCs w:val="22"/>
        </w:rPr>
        <w:t xml:space="preserve">przetworzenia tekstu zadania na odpowiednie działania arytmetyczne jest opanowana przez </w:t>
      </w:r>
      <w:r w:rsidRPr="001F0729">
        <w:rPr>
          <w:rFonts w:ascii="Arial" w:hAnsi="Arial" w:cs="Arial"/>
          <w:sz w:val="22"/>
          <w:szCs w:val="22"/>
        </w:rPr>
        <w:t>prawie połowę uczniów klasy V</w:t>
      </w:r>
      <w:r w:rsidR="00BE2324" w:rsidRPr="001F0729">
        <w:rPr>
          <w:rFonts w:ascii="Arial" w:hAnsi="Arial" w:cs="Arial"/>
          <w:sz w:val="22"/>
          <w:szCs w:val="22"/>
        </w:rPr>
        <w:t xml:space="preserve">. </w:t>
      </w:r>
    </w:p>
    <w:p w:rsidR="00BE2324" w:rsidRPr="001F0729" w:rsidRDefault="00D6117F" w:rsidP="001F0729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  <w:u w:val="single"/>
        </w:rPr>
        <w:t>U</w:t>
      </w:r>
      <w:r w:rsidR="00BE2324" w:rsidRPr="001F0729">
        <w:rPr>
          <w:rFonts w:ascii="Arial" w:hAnsi="Arial" w:cs="Arial"/>
          <w:sz w:val="22"/>
          <w:szCs w:val="22"/>
          <w:u w:val="single"/>
        </w:rPr>
        <w:t>miejętność rozumowania i tworzenia strategii</w:t>
      </w:r>
      <w:r w:rsidR="00BE2324" w:rsidRPr="001F0729">
        <w:rPr>
          <w:rFonts w:ascii="Arial" w:hAnsi="Arial" w:cs="Arial"/>
          <w:sz w:val="22"/>
          <w:szCs w:val="22"/>
        </w:rPr>
        <w:t xml:space="preserve"> </w:t>
      </w:r>
    </w:p>
    <w:p w:rsidR="00E13CB6" w:rsidRPr="001F0729" w:rsidRDefault="00BE2324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</w:rPr>
        <w:lastRenderedPageBreak/>
        <w:t>Prawie 70</w:t>
      </w:r>
      <w:r w:rsidR="007A65E4" w:rsidRPr="001F0729">
        <w:rPr>
          <w:rFonts w:ascii="Arial" w:hAnsi="Arial" w:cs="Arial"/>
          <w:sz w:val="22"/>
          <w:szCs w:val="22"/>
        </w:rPr>
        <w:t xml:space="preserve"> proc.</w:t>
      </w:r>
      <w:r w:rsidRPr="001F0729">
        <w:rPr>
          <w:rFonts w:ascii="Arial" w:hAnsi="Arial" w:cs="Arial"/>
          <w:sz w:val="22"/>
          <w:szCs w:val="22"/>
        </w:rPr>
        <w:t xml:space="preserve"> uczestniczących w badaniu uczniów uzyskało w zadaniach z tej kategorii 0 lub 1 punkt na 7 możliwych. Oznacza to, że nie potrafili oni zaplanować i wykonać kolejnych kroków</w:t>
      </w:r>
      <w:r w:rsidR="007A65E4" w:rsidRPr="001F0729">
        <w:rPr>
          <w:rFonts w:ascii="Arial" w:hAnsi="Arial" w:cs="Arial"/>
          <w:sz w:val="22"/>
          <w:szCs w:val="22"/>
        </w:rPr>
        <w:t xml:space="preserve"> </w:t>
      </w:r>
      <w:r w:rsidRPr="001F0729">
        <w:rPr>
          <w:rFonts w:ascii="Arial" w:hAnsi="Arial" w:cs="Arial"/>
          <w:sz w:val="22"/>
          <w:szCs w:val="22"/>
        </w:rPr>
        <w:t xml:space="preserve">w rozwiązaniu wieloetapowego zadania, ani przyswoić kilku informacji, które należało jednoczenie wziąć pod uwagę, a następnie wyciągnąć z nich wnioski. Tylko kilkanaście procent uczniów radzi sobie dość dobrze lub bardzo dobrze z tego rodzaju problemami. </w:t>
      </w:r>
    </w:p>
    <w:p w:rsidR="006A5FE3" w:rsidRPr="001F0729" w:rsidRDefault="006A5FE3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5FE3" w:rsidRPr="001F0729" w:rsidRDefault="006A5FE3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7EA5" w:rsidRPr="001F0729" w:rsidRDefault="00B557DA" w:rsidP="001F072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17 grudnia</w:t>
      </w:r>
      <w:r w:rsidR="007A65E4" w:rsidRPr="001F0729">
        <w:rPr>
          <w:rFonts w:ascii="Arial" w:hAnsi="Arial" w:cs="Arial"/>
          <w:b/>
          <w:bCs/>
          <w:sz w:val="22"/>
          <w:szCs w:val="22"/>
        </w:rPr>
        <w:t xml:space="preserve"> </w:t>
      </w:r>
      <w:r w:rsidR="00317EA5" w:rsidRPr="001F0729">
        <w:rPr>
          <w:rFonts w:ascii="Arial" w:hAnsi="Arial" w:cs="Arial"/>
          <w:b/>
          <w:bCs/>
          <w:sz w:val="22"/>
          <w:szCs w:val="22"/>
        </w:rPr>
        <w:t xml:space="preserve">Diagnoza umiejętności szóstoklasistów </w:t>
      </w:r>
      <w:proofErr w:type="spellStart"/>
      <w:r w:rsidR="007A65E4" w:rsidRPr="001F0729">
        <w:rPr>
          <w:rFonts w:ascii="Arial" w:hAnsi="Arial" w:cs="Arial"/>
          <w:b/>
          <w:bCs/>
          <w:sz w:val="22"/>
          <w:szCs w:val="22"/>
        </w:rPr>
        <w:t>(</w:t>
      </w:r>
      <w:r w:rsidR="00317EA5" w:rsidRPr="001F0729">
        <w:rPr>
          <w:rFonts w:ascii="Arial" w:hAnsi="Arial" w:cs="Arial"/>
          <w:b/>
          <w:bCs/>
          <w:sz w:val="22"/>
          <w:szCs w:val="22"/>
        </w:rPr>
        <w:t>DUSZ</w:t>
      </w:r>
      <w:proofErr w:type="spellEnd"/>
      <w:r w:rsidR="002D48B1" w:rsidRPr="001F0729">
        <w:rPr>
          <w:rFonts w:ascii="Arial" w:hAnsi="Arial" w:cs="Arial"/>
          <w:b/>
          <w:bCs/>
          <w:sz w:val="22"/>
          <w:szCs w:val="22"/>
        </w:rPr>
        <w:t>a</w:t>
      </w:r>
      <w:r w:rsidR="007A65E4" w:rsidRPr="001F0729">
        <w:rPr>
          <w:rFonts w:ascii="Arial" w:hAnsi="Arial" w:cs="Arial"/>
          <w:b/>
          <w:bCs/>
          <w:sz w:val="22"/>
          <w:szCs w:val="22"/>
        </w:rPr>
        <w:t>)</w:t>
      </w:r>
    </w:p>
    <w:p w:rsidR="00317EA5" w:rsidRPr="001F0729" w:rsidRDefault="00317EA5" w:rsidP="001F072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7EA5" w:rsidRPr="001F0729" w:rsidRDefault="00317EA5" w:rsidP="001F0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0729">
        <w:rPr>
          <w:rFonts w:ascii="Arial" w:hAnsi="Arial" w:cs="Arial"/>
          <w:sz w:val="22"/>
          <w:szCs w:val="22"/>
        </w:rPr>
        <w:t>Badanie</w:t>
      </w:r>
      <w:r w:rsidR="007A65E4" w:rsidRPr="001F0729">
        <w:rPr>
          <w:rFonts w:ascii="Arial" w:hAnsi="Arial" w:cs="Arial"/>
          <w:sz w:val="22"/>
          <w:szCs w:val="22"/>
        </w:rPr>
        <w:t>, które</w:t>
      </w:r>
      <w:r w:rsidRPr="001F0729">
        <w:rPr>
          <w:rFonts w:ascii="Arial" w:hAnsi="Arial" w:cs="Arial"/>
          <w:sz w:val="22"/>
          <w:szCs w:val="22"/>
        </w:rPr>
        <w:t xml:space="preserve"> zostanie przeprowadzone razem z próbnym sprawdzianem prowadzonym przez Centralną Komisję Egzaminacyjną i okręgowe komisje egzaminacyjne</w:t>
      </w:r>
      <w:r w:rsidR="007A65E4" w:rsidRPr="001F0729">
        <w:rPr>
          <w:rFonts w:ascii="Arial" w:hAnsi="Arial" w:cs="Arial"/>
          <w:sz w:val="22"/>
          <w:szCs w:val="22"/>
        </w:rPr>
        <w:t>,</w:t>
      </w:r>
      <w:r w:rsidRPr="001F0729">
        <w:rPr>
          <w:rFonts w:ascii="Arial" w:hAnsi="Arial" w:cs="Arial"/>
          <w:sz w:val="22"/>
          <w:szCs w:val="22"/>
        </w:rPr>
        <w:t xml:space="preserve"> pozwoli określić, w jakim stopniu uczniowie klasy </w:t>
      </w:r>
      <w:r w:rsidR="001E2471" w:rsidRPr="001F0729">
        <w:rPr>
          <w:rFonts w:ascii="Arial" w:hAnsi="Arial" w:cs="Arial"/>
          <w:sz w:val="22"/>
          <w:szCs w:val="22"/>
        </w:rPr>
        <w:t xml:space="preserve">VI </w:t>
      </w:r>
      <w:r w:rsidRPr="001F0729">
        <w:rPr>
          <w:rFonts w:ascii="Arial" w:hAnsi="Arial" w:cs="Arial"/>
          <w:sz w:val="22"/>
          <w:szCs w:val="22"/>
        </w:rPr>
        <w:t>opanowali wymagania określone w podstawie programowej z języka polskiego i matematyki. Jest to szczególnie istotne w tym roku szkolnym z uwagi na nową formułę sprawdzianu w 2015 r., po raz pierwszy opartego na wymaganiach nowej podstawy programowej.</w:t>
      </w:r>
    </w:p>
    <w:p w:rsidR="00317EA5" w:rsidRPr="001F0729" w:rsidRDefault="00317EA5" w:rsidP="001F0729">
      <w:pPr>
        <w:jc w:val="both"/>
        <w:rPr>
          <w:rFonts w:ascii="Arial" w:hAnsi="Arial" w:cs="Arial"/>
          <w:bCs/>
          <w:sz w:val="22"/>
          <w:szCs w:val="22"/>
        </w:rPr>
      </w:pPr>
    </w:p>
    <w:p w:rsidR="00555ABC" w:rsidRDefault="00555ABC" w:rsidP="001F07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17EA5" w:rsidRPr="001F0729" w:rsidRDefault="00317EA5" w:rsidP="001F072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0729">
        <w:rPr>
          <w:rFonts w:ascii="Arial" w:hAnsi="Arial" w:cs="Arial"/>
          <w:bCs/>
          <w:sz w:val="22"/>
          <w:szCs w:val="22"/>
        </w:rPr>
        <w:t xml:space="preserve">Badanie obejmie ok. 2400 uczniów szóstych klas z losowej, ogólnopolskiej próby 60 szkół. Odbędzie się </w:t>
      </w:r>
      <w:r w:rsidRPr="001F0729">
        <w:rPr>
          <w:rFonts w:ascii="Arial" w:hAnsi="Arial" w:cs="Arial"/>
          <w:b/>
          <w:bCs/>
          <w:sz w:val="22"/>
          <w:szCs w:val="22"/>
        </w:rPr>
        <w:t xml:space="preserve">17.12.2014 </w:t>
      </w:r>
      <w:r w:rsidRPr="001F0729">
        <w:rPr>
          <w:rFonts w:ascii="Arial" w:hAnsi="Arial" w:cs="Arial"/>
          <w:bCs/>
          <w:sz w:val="22"/>
          <w:szCs w:val="22"/>
        </w:rPr>
        <w:t>o godz.</w:t>
      </w:r>
      <w:r w:rsidRPr="001F0729">
        <w:rPr>
          <w:rFonts w:ascii="Arial" w:hAnsi="Arial" w:cs="Arial"/>
          <w:b/>
          <w:bCs/>
          <w:sz w:val="22"/>
          <w:szCs w:val="22"/>
        </w:rPr>
        <w:t xml:space="preserve"> 9:00</w:t>
      </w:r>
      <w:r w:rsidRPr="001F0729">
        <w:rPr>
          <w:rFonts w:ascii="Arial" w:hAnsi="Arial" w:cs="Arial"/>
          <w:bCs/>
          <w:sz w:val="22"/>
          <w:szCs w:val="22"/>
        </w:rPr>
        <w:t>.</w:t>
      </w:r>
    </w:p>
    <w:p w:rsidR="00317EA5" w:rsidRPr="001F0729" w:rsidRDefault="00317EA5" w:rsidP="001F072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17EA5" w:rsidRPr="001F0729" w:rsidRDefault="00317EA5" w:rsidP="001F07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F0729">
        <w:rPr>
          <w:rFonts w:ascii="Arial" w:hAnsi="Arial" w:cs="Arial"/>
          <w:bCs/>
          <w:sz w:val="22"/>
          <w:szCs w:val="22"/>
        </w:rPr>
        <w:t>Szkoły niewylosowane do badania będą mogły pobrać zeszyty testowe z serwisów dyrektorów prowadzonych przez okręgowe komisje egzaminacyjne i przeprowadzić badanie w tym samym terminie we własnym zakresie.</w:t>
      </w:r>
    </w:p>
    <w:p w:rsidR="00317EA5" w:rsidRPr="001F0729" w:rsidRDefault="00317EA5" w:rsidP="001F072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17EA5" w:rsidRPr="001F0729" w:rsidRDefault="00317EA5" w:rsidP="001F07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F0729">
        <w:rPr>
          <w:rFonts w:ascii="Arial" w:hAnsi="Arial" w:cs="Arial"/>
          <w:b/>
          <w:bCs/>
          <w:sz w:val="22"/>
          <w:szCs w:val="22"/>
        </w:rPr>
        <w:t>Cel badania</w:t>
      </w:r>
      <w:r w:rsidR="007A65E4" w:rsidRPr="001F0729">
        <w:rPr>
          <w:rFonts w:ascii="Arial" w:hAnsi="Arial" w:cs="Arial"/>
          <w:bCs/>
          <w:sz w:val="22"/>
          <w:szCs w:val="22"/>
        </w:rPr>
        <w:t>:</w:t>
      </w:r>
    </w:p>
    <w:p w:rsidR="00317EA5" w:rsidRPr="001F0729" w:rsidRDefault="00317EA5" w:rsidP="001F072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F0729">
        <w:rPr>
          <w:rFonts w:ascii="Arial" w:hAnsi="Arial" w:cs="Arial"/>
          <w:bCs/>
          <w:sz w:val="22"/>
          <w:szCs w:val="22"/>
        </w:rPr>
        <w:t xml:space="preserve">dostarczenie informacji o poziomie kompetencji uczniów klas </w:t>
      </w:r>
      <w:r w:rsidR="001E2471" w:rsidRPr="001F0729">
        <w:rPr>
          <w:rFonts w:ascii="Arial" w:hAnsi="Arial" w:cs="Arial"/>
          <w:bCs/>
          <w:sz w:val="22"/>
          <w:szCs w:val="22"/>
        </w:rPr>
        <w:t xml:space="preserve">VI </w:t>
      </w:r>
      <w:r w:rsidRPr="001F0729">
        <w:rPr>
          <w:rFonts w:ascii="Arial" w:hAnsi="Arial" w:cs="Arial"/>
          <w:bCs/>
          <w:sz w:val="22"/>
          <w:szCs w:val="22"/>
        </w:rPr>
        <w:t>i efektach nauczania języka polskiego oraz matematyki w szkole podstawowej w zakresie wymagań ogólnych i szczegółowych podstawy programowej,</w:t>
      </w:r>
    </w:p>
    <w:p w:rsidR="00317EA5" w:rsidRPr="001F0729" w:rsidRDefault="00317EA5" w:rsidP="001F072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F0729">
        <w:rPr>
          <w:rFonts w:ascii="Arial" w:hAnsi="Arial" w:cs="Arial"/>
          <w:bCs/>
          <w:sz w:val="22"/>
          <w:szCs w:val="22"/>
        </w:rPr>
        <w:t>zwrócenie uwagi nauczycieli na obszary, które wymagają jeszcze dopracowania,</w:t>
      </w:r>
    </w:p>
    <w:p w:rsidR="00317EA5" w:rsidRPr="001F0729" w:rsidRDefault="00317EA5" w:rsidP="001F072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F0729">
        <w:rPr>
          <w:rFonts w:ascii="Arial" w:hAnsi="Arial" w:cs="Arial"/>
          <w:bCs/>
          <w:sz w:val="22"/>
          <w:szCs w:val="22"/>
        </w:rPr>
        <w:t xml:space="preserve">przybliżenie uczniom obecnych klas szóstych nowej formuły sprawdzianu. </w:t>
      </w:r>
    </w:p>
    <w:p w:rsidR="00317EA5" w:rsidRPr="001F0729" w:rsidRDefault="00317EA5" w:rsidP="001F07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17EA5" w:rsidRPr="001F0729" w:rsidRDefault="00317EA5" w:rsidP="001F072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0729">
        <w:rPr>
          <w:rFonts w:ascii="Arial" w:hAnsi="Arial" w:cs="Arial"/>
          <w:b/>
          <w:bCs/>
          <w:sz w:val="22"/>
          <w:szCs w:val="22"/>
        </w:rPr>
        <w:t>Jak badamy?</w:t>
      </w:r>
    </w:p>
    <w:p w:rsidR="00317EA5" w:rsidRDefault="00317EA5" w:rsidP="001F07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F0729">
        <w:rPr>
          <w:rFonts w:ascii="Arial" w:hAnsi="Arial" w:cs="Arial"/>
          <w:bCs/>
          <w:sz w:val="22"/>
          <w:szCs w:val="22"/>
        </w:rPr>
        <w:t>Badanie zostanie przeprowadzone według tych samych procedur, jakie będą obowiązywać na sprawdzianie. Tak jak na sprawdzianie na rozwiązanie zadań uczniowie będą mieli 80 minut (lub do 40 minut więcej w przypadku uczniów z opinią o dysleksji).</w:t>
      </w:r>
    </w:p>
    <w:p w:rsidR="001F0729" w:rsidRDefault="001F0729" w:rsidP="001F07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F0729" w:rsidRDefault="001F0729" w:rsidP="001F07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31A04" w:rsidRDefault="00331A04" w:rsidP="001F07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31A04" w:rsidRDefault="00331A04" w:rsidP="001F07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F0729" w:rsidRDefault="001F0729" w:rsidP="001F07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F0729" w:rsidRDefault="001F0729" w:rsidP="001F07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F0729" w:rsidRPr="00A856C9" w:rsidRDefault="001F0729" w:rsidP="001F0729">
      <w:pPr>
        <w:pStyle w:val="txt"/>
        <w:spacing w:line="276" w:lineRule="auto"/>
        <w:rPr>
          <w:b/>
          <w:u w:val="single"/>
        </w:rPr>
      </w:pPr>
      <w:r w:rsidRPr="00A856C9">
        <w:rPr>
          <w:b/>
          <w:u w:val="single"/>
        </w:rPr>
        <w:t>Informacja o Instytucie Badań Edukacyjnych:</w:t>
      </w:r>
    </w:p>
    <w:p w:rsidR="001F0729" w:rsidRPr="00A856C9" w:rsidRDefault="001F0729" w:rsidP="001F0729">
      <w:pPr>
        <w:pStyle w:val="txt"/>
        <w:spacing w:line="276" w:lineRule="auto"/>
      </w:pPr>
      <w:r w:rsidRPr="00A856C9">
        <w:t xml:space="preserve">Instytut Badań Edukacyjnych (IBE) zatrudnia około 150 badaczy zajmujących się edukacją – socjologów, psychologów, pedagogów, ekonomistów, politologów i przedstawicieli innych dyscyplin </w:t>
      </w:r>
      <w:r w:rsidRPr="00A856C9">
        <w:lastRenderedPageBreak/>
        <w:t>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proofErr w:type="spellStart"/>
      <w:r w:rsidRPr="00A856C9">
        <w:t>evidence-based</w:t>
      </w:r>
      <w:proofErr w:type="spellEnd"/>
      <w:r w:rsidRPr="00A856C9">
        <w:t xml:space="preserve"> </w:t>
      </w:r>
      <w:proofErr w:type="spellStart"/>
      <w:r w:rsidRPr="00A856C9">
        <w:t>policy</w:t>
      </w:r>
      <w:proofErr w:type="spellEnd"/>
      <w:r w:rsidRPr="00A856C9">
        <w:t xml:space="preserve"> and </w:t>
      </w:r>
      <w:proofErr w:type="spellStart"/>
      <w:r w:rsidRPr="00A856C9">
        <w:t>practice</w:t>
      </w:r>
      <w:proofErr w:type="spellEnd"/>
      <w:r w:rsidRPr="00A856C9">
        <w:t xml:space="preserve">) i szczególnie dużą wagę przywiązuje do badań, których wyniki mogą zostać wykorzystane w praktyce i polityce edukacyjnej na szczeblu krajowym i lokalnym. </w:t>
      </w:r>
      <w:hyperlink r:id="rId10" w:history="1">
        <w:r w:rsidRPr="00A856C9">
          <w:rPr>
            <w:rStyle w:val="Hipercze"/>
          </w:rPr>
          <w:t>www.ibe.edu.pl</w:t>
        </w:r>
      </w:hyperlink>
    </w:p>
    <w:p w:rsidR="001F0729" w:rsidRPr="00A856C9" w:rsidRDefault="001F0729" w:rsidP="001F0729">
      <w:pPr>
        <w:pStyle w:val="txt"/>
        <w:spacing w:line="276" w:lineRule="auto"/>
        <w:rPr>
          <w:b/>
          <w:u w:val="single"/>
        </w:rPr>
      </w:pPr>
    </w:p>
    <w:p w:rsidR="001F0729" w:rsidRPr="00A856C9" w:rsidRDefault="001F0729" w:rsidP="001F0729">
      <w:pPr>
        <w:pStyle w:val="txt"/>
        <w:spacing w:line="276" w:lineRule="auto"/>
        <w:rPr>
          <w:b/>
          <w:u w:val="single"/>
        </w:rPr>
      </w:pPr>
      <w:r w:rsidRPr="00A856C9">
        <w:rPr>
          <w:b/>
          <w:u w:val="single"/>
        </w:rPr>
        <w:t>Informacje o projekcie Entuzjaści Edukacji:</w:t>
      </w:r>
    </w:p>
    <w:p w:rsidR="001F0729" w:rsidRPr="00A856C9" w:rsidRDefault="001F0729" w:rsidP="001F0729">
      <w:pPr>
        <w:pStyle w:val="txt"/>
        <w:spacing w:line="276" w:lineRule="auto"/>
        <w:rPr>
          <w:lang w:val="en-US"/>
        </w:rPr>
      </w:pPr>
      <w:r w:rsidRPr="00A856C9">
        <w:t xml:space="preserve"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</w:t>
      </w:r>
      <w:hyperlink r:id="rId11" w:history="1">
        <w:r w:rsidRPr="00A856C9">
          <w:rPr>
            <w:rStyle w:val="Hipercze"/>
            <w:lang w:val="en-US"/>
          </w:rPr>
          <w:t>www.eduentuzjasci.pl</w:t>
        </w:r>
      </w:hyperlink>
    </w:p>
    <w:p w:rsidR="001F0729" w:rsidRPr="00A856C9" w:rsidRDefault="001F0729" w:rsidP="001F0729">
      <w:pPr>
        <w:pStyle w:val="txt"/>
        <w:spacing w:line="276" w:lineRule="auto"/>
        <w:rPr>
          <w:i/>
          <w:lang w:val="en-US"/>
        </w:rPr>
      </w:pPr>
    </w:p>
    <w:p w:rsidR="001F0729" w:rsidRPr="00A856C9" w:rsidRDefault="001F0729" w:rsidP="001F0729">
      <w:pPr>
        <w:pStyle w:val="txt"/>
        <w:spacing w:line="276" w:lineRule="auto"/>
        <w:rPr>
          <w:b/>
          <w:u w:val="single"/>
          <w:lang w:val="en-US"/>
        </w:rPr>
      </w:pPr>
      <w:proofErr w:type="spellStart"/>
      <w:r w:rsidRPr="00A856C9">
        <w:rPr>
          <w:b/>
          <w:u w:val="single"/>
          <w:lang w:val="en-US"/>
        </w:rPr>
        <w:t>Kontakt</w:t>
      </w:r>
      <w:proofErr w:type="spellEnd"/>
      <w:r w:rsidRPr="00A856C9">
        <w:rPr>
          <w:b/>
          <w:u w:val="single"/>
          <w:lang w:val="en-US"/>
        </w:rPr>
        <w:t xml:space="preserve"> </w:t>
      </w:r>
      <w:proofErr w:type="spellStart"/>
      <w:r w:rsidRPr="00A856C9">
        <w:rPr>
          <w:b/>
          <w:u w:val="single"/>
          <w:lang w:val="en-US"/>
        </w:rPr>
        <w:t>dla</w:t>
      </w:r>
      <w:proofErr w:type="spellEnd"/>
      <w:r w:rsidRPr="00A856C9">
        <w:rPr>
          <w:b/>
          <w:u w:val="single"/>
          <w:lang w:val="en-US"/>
        </w:rPr>
        <w:t xml:space="preserve"> </w:t>
      </w:r>
      <w:proofErr w:type="spellStart"/>
      <w:r w:rsidRPr="00A856C9">
        <w:rPr>
          <w:b/>
          <w:u w:val="single"/>
          <w:lang w:val="en-US"/>
        </w:rPr>
        <w:t>mediów</w:t>
      </w:r>
      <w:proofErr w:type="spellEnd"/>
    </w:p>
    <w:p w:rsidR="001F0729" w:rsidRDefault="001F0729" w:rsidP="001F0729">
      <w:pPr>
        <w:pStyle w:val="txt"/>
        <w:spacing w:line="276" w:lineRule="auto"/>
        <w:rPr>
          <w:b/>
          <w:i/>
          <w:lang w:val="en-US"/>
        </w:rPr>
      </w:pPr>
      <w:proofErr w:type="spellStart"/>
      <w:r w:rsidRPr="00A856C9">
        <w:rPr>
          <w:b/>
          <w:i/>
          <w:lang w:val="en-US"/>
        </w:rPr>
        <w:t>Weronika</w:t>
      </w:r>
      <w:proofErr w:type="spellEnd"/>
      <w:r w:rsidRPr="00A856C9">
        <w:rPr>
          <w:b/>
          <w:i/>
          <w:lang w:val="en-US"/>
        </w:rPr>
        <w:t xml:space="preserve"> </w:t>
      </w:r>
      <w:proofErr w:type="spellStart"/>
      <w:r w:rsidRPr="00A856C9">
        <w:rPr>
          <w:b/>
          <w:i/>
          <w:lang w:val="en-US"/>
        </w:rPr>
        <w:t>Janda</w:t>
      </w:r>
      <w:proofErr w:type="spellEnd"/>
    </w:p>
    <w:p w:rsidR="001F0729" w:rsidRPr="00A856C9" w:rsidRDefault="001F0729" w:rsidP="001F0729">
      <w:pPr>
        <w:pStyle w:val="txt"/>
        <w:spacing w:line="276" w:lineRule="auto"/>
        <w:rPr>
          <w:i/>
          <w:lang w:val="en-US"/>
        </w:rPr>
      </w:pPr>
      <w:r w:rsidRPr="00A856C9">
        <w:rPr>
          <w:i/>
          <w:lang w:val="en-US"/>
        </w:rPr>
        <w:t>Marketing &amp; Communications Consultants</w:t>
      </w:r>
    </w:p>
    <w:p w:rsidR="001F0729" w:rsidRDefault="001F0729" w:rsidP="001F0729">
      <w:pPr>
        <w:pStyle w:val="txt"/>
        <w:spacing w:line="276" w:lineRule="auto"/>
        <w:rPr>
          <w:i/>
          <w:lang w:val="en-US"/>
        </w:rPr>
      </w:pPr>
      <w:r w:rsidRPr="00A856C9">
        <w:rPr>
          <w:i/>
          <w:lang w:val="en-US"/>
        </w:rPr>
        <w:t xml:space="preserve">e-mail: </w:t>
      </w:r>
      <w:hyperlink r:id="rId12" w:history="1">
        <w:r w:rsidRPr="00A856C9">
          <w:rPr>
            <w:rStyle w:val="Hipercze"/>
            <w:i/>
            <w:lang w:val="en-US"/>
          </w:rPr>
          <w:t>Janda@mcconsultants.pl</w:t>
        </w:r>
      </w:hyperlink>
      <w:r w:rsidRPr="00A856C9">
        <w:rPr>
          <w:i/>
          <w:lang w:val="en-US"/>
        </w:rPr>
        <w:t xml:space="preserve">, </w:t>
      </w:r>
    </w:p>
    <w:p w:rsidR="001F0729" w:rsidRDefault="001F0729" w:rsidP="001F0729">
      <w:pPr>
        <w:pStyle w:val="txt"/>
        <w:spacing w:line="276" w:lineRule="auto"/>
        <w:rPr>
          <w:i/>
          <w:lang w:val="en-US"/>
        </w:rPr>
      </w:pPr>
      <w:r w:rsidRPr="00A856C9">
        <w:rPr>
          <w:i/>
          <w:lang w:val="en-US"/>
        </w:rPr>
        <w:t xml:space="preserve">tel. </w:t>
      </w:r>
      <w:proofErr w:type="spellStart"/>
      <w:r w:rsidRPr="00A856C9">
        <w:rPr>
          <w:i/>
          <w:lang w:val="en-US"/>
        </w:rPr>
        <w:t>kom</w:t>
      </w:r>
      <w:proofErr w:type="spellEnd"/>
      <w:r w:rsidRPr="00A856C9">
        <w:rPr>
          <w:i/>
          <w:lang w:val="en-US"/>
        </w:rPr>
        <w:t xml:space="preserve">. +48 662 086 500, </w:t>
      </w:r>
    </w:p>
    <w:p w:rsidR="001F0729" w:rsidRPr="00B05BC9" w:rsidRDefault="001F0729" w:rsidP="00B05BC9">
      <w:pPr>
        <w:pStyle w:val="txt"/>
        <w:spacing w:line="276" w:lineRule="auto"/>
      </w:pPr>
      <w:r w:rsidRPr="00A856C9">
        <w:rPr>
          <w:i/>
          <w:lang w:val="en-US"/>
        </w:rPr>
        <w:t xml:space="preserve">tel. (+48 22) 40 66 100/101 </w:t>
      </w:r>
      <w:proofErr w:type="spellStart"/>
      <w:r w:rsidRPr="00A856C9">
        <w:rPr>
          <w:i/>
          <w:lang w:val="en-US"/>
        </w:rPr>
        <w:t>wew</w:t>
      </w:r>
      <w:proofErr w:type="spellEnd"/>
      <w:r w:rsidRPr="00A856C9">
        <w:rPr>
          <w:i/>
          <w:lang w:val="en-US"/>
        </w:rPr>
        <w:t>. 23</w:t>
      </w:r>
    </w:p>
    <w:sectPr w:rsidR="001F0729" w:rsidRPr="00B05BC9" w:rsidSect="004C22FB">
      <w:headerReference w:type="default" r:id="rId13"/>
      <w:footerReference w:type="default" r:id="rId14"/>
      <w:pgSz w:w="11906" w:h="16838"/>
      <w:pgMar w:top="1701" w:right="1077" w:bottom="1701" w:left="1985" w:header="567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DEF" w:rsidRDefault="00B82DEF">
      <w:r>
        <w:separator/>
      </w:r>
    </w:p>
  </w:endnote>
  <w:endnote w:type="continuationSeparator" w:id="0">
    <w:p w:rsidR="00B82DEF" w:rsidRDefault="00B82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56" w:rsidRPr="00727094" w:rsidRDefault="004F4556" w:rsidP="004F4556">
    <w:pPr>
      <w:spacing w:before="100" w:beforeAutospacing="1" w:after="100" w:afterAutospacing="1"/>
      <w:rPr>
        <w:rFonts w:ascii="Arial" w:hAnsi="Arial" w:cs="Arial"/>
        <w:sz w:val="16"/>
        <w:szCs w:val="16"/>
      </w:rPr>
    </w:pPr>
    <w:r w:rsidRPr="00727094">
      <w:rPr>
        <w:rFonts w:ascii="Arial" w:hAnsi="Arial" w:cs="Arial"/>
        <w:b/>
        <w:bCs/>
        <w:sz w:val="16"/>
        <w:szCs w:val="16"/>
      </w:rPr>
      <w:t xml:space="preserve">Instytut Badań Edukacyjnych </w:t>
    </w:r>
    <w:r w:rsidRPr="00727094">
      <w:rPr>
        <w:rFonts w:ascii="Arial" w:hAnsi="Arial" w:cs="Arial"/>
        <w:sz w:val="16"/>
        <w:szCs w:val="16"/>
      </w:rPr>
      <w:t>instytut badawczy</w:t>
    </w:r>
    <w:r w:rsidRPr="00727094">
      <w:rPr>
        <w:rFonts w:ascii="Arial" w:hAnsi="Arial" w:cs="Arial"/>
        <w:sz w:val="16"/>
        <w:szCs w:val="16"/>
      </w:rPr>
      <w:br/>
      <w:t xml:space="preserve">ul. </w:t>
    </w:r>
    <w:proofErr w:type="spellStart"/>
    <w:r w:rsidRPr="00727094">
      <w:rPr>
        <w:rFonts w:ascii="Arial" w:hAnsi="Arial" w:cs="Arial"/>
        <w:sz w:val="16"/>
        <w:szCs w:val="16"/>
      </w:rPr>
      <w:t>Górczewska</w:t>
    </w:r>
    <w:proofErr w:type="spellEnd"/>
    <w:r w:rsidRPr="00727094">
      <w:rPr>
        <w:rFonts w:ascii="Arial" w:hAnsi="Arial" w:cs="Arial"/>
        <w:sz w:val="16"/>
        <w:szCs w:val="16"/>
      </w:rPr>
      <w:t xml:space="preserve"> 8, 01-180 Warszawa | tel.: +48 22 241 71 00 | ibe@ibe.edu.pl | </w:t>
    </w:r>
    <w:r w:rsidRPr="0013620C">
      <w:rPr>
        <w:rFonts w:ascii="Arial" w:hAnsi="Arial" w:cs="Arial"/>
        <w:color w:val="FF9900"/>
        <w:sz w:val="16"/>
        <w:szCs w:val="16"/>
      </w:rPr>
      <w:t>www.</w:t>
    </w:r>
    <w:r w:rsidR="0013620C">
      <w:rPr>
        <w:rFonts w:ascii="Arial" w:hAnsi="Arial" w:cs="Arial"/>
        <w:color w:val="FF9900"/>
        <w:sz w:val="16"/>
        <w:szCs w:val="16"/>
      </w:rPr>
      <w:t>but</w:t>
    </w:r>
    <w:r w:rsidRPr="0013620C">
      <w:rPr>
        <w:rFonts w:ascii="Arial" w:hAnsi="Arial" w:cs="Arial"/>
        <w:color w:val="FF9900"/>
        <w:sz w:val="16"/>
        <w:szCs w:val="16"/>
      </w:rPr>
      <w:t>.edu.pl</w:t>
    </w:r>
    <w:r w:rsidRPr="00727094">
      <w:rPr>
        <w:rFonts w:ascii="Arial" w:hAnsi="Arial" w:cs="Arial"/>
        <w:sz w:val="16"/>
        <w:szCs w:val="16"/>
      </w:rPr>
      <w:br/>
      <w:t>NIP 525-000-86-95 | Regon 000178235 | KRS 0000113990 Sąd Rejonowy dla m.st. Warszawy w Warszawie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DEF" w:rsidRDefault="00B82DEF">
      <w:r>
        <w:separator/>
      </w:r>
    </w:p>
  </w:footnote>
  <w:footnote w:type="continuationSeparator" w:id="0">
    <w:p w:rsidR="00B82DEF" w:rsidRDefault="00B82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56" w:rsidRPr="00EE77A9" w:rsidRDefault="00A55FC5" w:rsidP="005275B0">
    <w:pPr>
      <w:pStyle w:val="Nagwek"/>
      <w:jc w:val="right"/>
      <w:rPr>
        <w:lang w:val="cs-CZ"/>
      </w:rPr>
    </w:pPr>
    <w:r>
      <w:rPr>
        <w:noProof/>
        <w:lang w:eastAsia="pl-PL"/>
      </w:rPr>
      <w:drawing>
        <wp:inline distT="0" distB="0" distL="0" distR="0">
          <wp:extent cx="5600700" cy="904875"/>
          <wp:effectExtent l="0" t="0" r="0" b="0"/>
          <wp:docPr id="1" name="Obraz 1" descr="KL-IB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-IBE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38C"/>
    <w:multiLevelType w:val="hybridMultilevel"/>
    <w:tmpl w:val="6AE8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F7DBB"/>
    <w:multiLevelType w:val="hybridMultilevel"/>
    <w:tmpl w:val="875A1A00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7628D7"/>
    <w:multiLevelType w:val="hybridMultilevel"/>
    <w:tmpl w:val="EC0E7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251C5"/>
    <w:multiLevelType w:val="hybridMultilevel"/>
    <w:tmpl w:val="9698E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84B76"/>
    <w:multiLevelType w:val="hybridMultilevel"/>
    <w:tmpl w:val="306AD46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100BCA"/>
    <w:multiLevelType w:val="hybridMultilevel"/>
    <w:tmpl w:val="386E4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E2812"/>
    <w:multiLevelType w:val="hybridMultilevel"/>
    <w:tmpl w:val="9C4A3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2FF9"/>
    <w:rsid w:val="00003753"/>
    <w:rsid w:val="0006518E"/>
    <w:rsid w:val="000711A6"/>
    <w:rsid w:val="0010768C"/>
    <w:rsid w:val="001333B2"/>
    <w:rsid w:val="0013620C"/>
    <w:rsid w:val="001563D5"/>
    <w:rsid w:val="00185CE2"/>
    <w:rsid w:val="00194EEE"/>
    <w:rsid w:val="00197929"/>
    <w:rsid w:val="001C67E4"/>
    <w:rsid w:val="001D5421"/>
    <w:rsid w:val="001E2471"/>
    <w:rsid w:val="001F0729"/>
    <w:rsid w:val="0020109B"/>
    <w:rsid w:val="00207741"/>
    <w:rsid w:val="002146F7"/>
    <w:rsid w:val="002721B4"/>
    <w:rsid w:val="002826FB"/>
    <w:rsid w:val="002D48B1"/>
    <w:rsid w:val="00317EA5"/>
    <w:rsid w:val="00331A04"/>
    <w:rsid w:val="00342936"/>
    <w:rsid w:val="00375603"/>
    <w:rsid w:val="00392335"/>
    <w:rsid w:val="00402F6E"/>
    <w:rsid w:val="00412C4F"/>
    <w:rsid w:val="0043400F"/>
    <w:rsid w:val="00485527"/>
    <w:rsid w:val="00495E44"/>
    <w:rsid w:val="004C22FB"/>
    <w:rsid w:val="004F4556"/>
    <w:rsid w:val="005146B6"/>
    <w:rsid w:val="005275B0"/>
    <w:rsid w:val="00537972"/>
    <w:rsid w:val="00555ABC"/>
    <w:rsid w:val="005878A3"/>
    <w:rsid w:val="005B667D"/>
    <w:rsid w:val="005E053B"/>
    <w:rsid w:val="005E3ADA"/>
    <w:rsid w:val="005F28F9"/>
    <w:rsid w:val="0062339E"/>
    <w:rsid w:val="0062398E"/>
    <w:rsid w:val="006374E4"/>
    <w:rsid w:val="0068605B"/>
    <w:rsid w:val="00696A8C"/>
    <w:rsid w:val="006A5FE3"/>
    <w:rsid w:val="006B2B3B"/>
    <w:rsid w:val="007036D6"/>
    <w:rsid w:val="00717DB0"/>
    <w:rsid w:val="007207C3"/>
    <w:rsid w:val="00723B97"/>
    <w:rsid w:val="00745707"/>
    <w:rsid w:val="00761626"/>
    <w:rsid w:val="007A65E4"/>
    <w:rsid w:val="007A6BF3"/>
    <w:rsid w:val="007B6205"/>
    <w:rsid w:val="007E5E59"/>
    <w:rsid w:val="007F73F0"/>
    <w:rsid w:val="008B093F"/>
    <w:rsid w:val="008B1F4E"/>
    <w:rsid w:val="008B5200"/>
    <w:rsid w:val="008B78B5"/>
    <w:rsid w:val="008D12E9"/>
    <w:rsid w:val="00946D03"/>
    <w:rsid w:val="00975281"/>
    <w:rsid w:val="009806AE"/>
    <w:rsid w:val="009B40D0"/>
    <w:rsid w:val="009F00B2"/>
    <w:rsid w:val="00A421EC"/>
    <w:rsid w:val="00A47857"/>
    <w:rsid w:val="00A515D9"/>
    <w:rsid w:val="00A51C32"/>
    <w:rsid w:val="00A55FC5"/>
    <w:rsid w:val="00A71FF4"/>
    <w:rsid w:val="00A96560"/>
    <w:rsid w:val="00AA52DA"/>
    <w:rsid w:val="00AC3FAC"/>
    <w:rsid w:val="00AE4CE0"/>
    <w:rsid w:val="00AF279A"/>
    <w:rsid w:val="00B042E6"/>
    <w:rsid w:val="00B05BC9"/>
    <w:rsid w:val="00B157FC"/>
    <w:rsid w:val="00B2465D"/>
    <w:rsid w:val="00B30902"/>
    <w:rsid w:val="00B557DA"/>
    <w:rsid w:val="00B82DEF"/>
    <w:rsid w:val="00B86FBF"/>
    <w:rsid w:val="00B90BC2"/>
    <w:rsid w:val="00B92F78"/>
    <w:rsid w:val="00BA4D4C"/>
    <w:rsid w:val="00BB1B69"/>
    <w:rsid w:val="00BB2D0F"/>
    <w:rsid w:val="00BB49F7"/>
    <w:rsid w:val="00BE2324"/>
    <w:rsid w:val="00C258A4"/>
    <w:rsid w:val="00C44D76"/>
    <w:rsid w:val="00C50905"/>
    <w:rsid w:val="00C66F59"/>
    <w:rsid w:val="00CC3309"/>
    <w:rsid w:val="00CD0C95"/>
    <w:rsid w:val="00D00653"/>
    <w:rsid w:val="00D054E7"/>
    <w:rsid w:val="00D1111D"/>
    <w:rsid w:val="00D3007D"/>
    <w:rsid w:val="00D4723B"/>
    <w:rsid w:val="00D6117F"/>
    <w:rsid w:val="00D8530B"/>
    <w:rsid w:val="00D9214C"/>
    <w:rsid w:val="00DB6FD1"/>
    <w:rsid w:val="00E0700E"/>
    <w:rsid w:val="00E13CB6"/>
    <w:rsid w:val="00E20B6F"/>
    <w:rsid w:val="00E35519"/>
    <w:rsid w:val="00E47A7F"/>
    <w:rsid w:val="00E66DCA"/>
    <w:rsid w:val="00E844BE"/>
    <w:rsid w:val="00EA58A8"/>
    <w:rsid w:val="00ED00ED"/>
    <w:rsid w:val="00ED0526"/>
    <w:rsid w:val="00EE074F"/>
    <w:rsid w:val="00EE267A"/>
    <w:rsid w:val="00F4658F"/>
    <w:rsid w:val="00F50097"/>
    <w:rsid w:val="00F52E5D"/>
    <w:rsid w:val="00FB5140"/>
    <w:rsid w:val="00FD2AFD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054E7"/>
    <w:rPr>
      <w:sz w:val="24"/>
      <w:szCs w:val="24"/>
      <w:lang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character" w:styleId="Odwoaniedokomentarza">
    <w:name w:val="annotation reference"/>
    <w:rsid w:val="008B52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5200"/>
    <w:rPr>
      <w:sz w:val="20"/>
      <w:szCs w:val="20"/>
    </w:rPr>
  </w:style>
  <w:style w:type="character" w:customStyle="1" w:styleId="TekstkomentarzaZnak">
    <w:name w:val="Tekst komentarza Znak"/>
    <w:link w:val="Tekstkomentarza"/>
    <w:rsid w:val="008B5200"/>
    <w:rPr>
      <w:lang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8B5200"/>
    <w:rPr>
      <w:b/>
      <w:bCs/>
    </w:rPr>
  </w:style>
  <w:style w:type="character" w:customStyle="1" w:styleId="TematkomentarzaZnak">
    <w:name w:val="Temat komentarza Znak"/>
    <w:link w:val="Tematkomentarza"/>
    <w:rsid w:val="008B5200"/>
    <w:rPr>
      <w:b/>
      <w:bCs/>
      <w:lang w:eastAsia="pt-PT"/>
    </w:rPr>
  </w:style>
  <w:style w:type="paragraph" w:styleId="Tekstdymka">
    <w:name w:val="Balloon Text"/>
    <w:basedOn w:val="Normalny"/>
    <w:link w:val="TekstdymkaZnak"/>
    <w:rsid w:val="008B520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B5200"/>
    <w:rPr>
      <w:rFonts w:ascii="Tahoma" w:hAnsi="Tahoma" w:cs="Tahoma"/>
      <w:sz w:val="16"/>
      <w:szCs w:val="16"/>
      <w:lang w:eastAsia="pt-PT"/>
    </w:rPr>
  </w:style>
  <w:style w:type="paragraph" w:styleId="Akapitzlist">
    <w:name w:val="List Paragraph"/>
    <w:basedOn w:val="Normalny"/>
    <w:uiPriority w:val="34"/>
    <w:qFormat/>
    <w:rsid w:val="00B8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sid w:val="004C22FB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90BC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B90BC2"/>
    <w:rPr>
      <w:rFonts w:ascii="Calibri" w:eastAsia="Calibri" w:hAnsi="Calibri"/>
      <w:sz w:val="22"/>
      <w:szCs w:val="21"/>
      <w:lang w:eastAsia="en-US"/>
    </w:rPr>
  </w:style>
  <w:style w:type="paragraph" w:customStyle="1" w:styleId="txt">
    <w:name w:val="txt"/>
    <w:basedOn w:val="Normalny"/>
    <w:rsid w:val="001F0729"/>
    <w:pPr>
      <w:spacing w:line="260" w:lineRule="exact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da@mcconsultant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entuzjasc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be.edu.p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Arkusz_programu_Microsoft_Office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0053-9441-4C16-9E39-8EF10A7C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>Hel południowy :)</Company>
  <LinksUpToDate>false</LinksUpToDate>
  <CharactersWithSpaces>8326</CharactersWithSpaces>
  <SharedDoc>false</SharedDoc>
  <HLinks>
    <vt:vector size="18" baseType="variant">
      <vt:variant>
        <vt:i4>720935</vt:i4>
      </vt:variant>
      <vt:variant>
        <vt:i4>9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pecio</dc:creator>
  <cp:lastModifiedBy>USER</cp:lastModifiedBy>
  <cp:revision>9</cp:revision>
  <dcterms:created xsi:type="dcterms:W3CDTF">2014-12-15T09:18:00Z</dcterms:created>
  <dcterms:modified xsi:type="dcterms:W3CDTF">2014-12-15T12:41:00Z</dcterms:modified>
</cp:coreProperties>
</file>