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theme/themeOverride2.xml" ContentType="application/vnd.openxmlformats-officedocument.themeOverride+xml"/>
  <Override PartName="/word/theme/themeOverride1.xml" ContentType="application/vnd.openxmlformats-officedocument.themeOverrid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B6C" w:rsidRDefault="001E1A5B">
      <w:pPr>
        <w:pStyle w:val="tytul"/>
        <w:spacing w:line="276" w:lineRule="auto"/>
        <w:jc w:val="right"/>
        <w:rPr>
          <w:b w:val="0"/>
          <w:sz w:val="22"/>
          <w:szCs w:val="22"/>
        </w:rPr>
      </w:pPr>
      <w:r w:rsidRPr="00703E33">
        <w:rPr>
          <w:b w:val="0"/>
          <w:sz w:val="22"/>
          <w:szCs w:val="22"/>
        </w:rPr>
        <w:t>Warszawa</w:t>
      </w:r>
      <w:r w:rsidR="00EE226D" w:rsidRPr="00703E33">
        <w:rPr>
          <w:b w:val="0"/>
          <w:sz w:val="22"/>
          <w:szCs w:val="22"/>
        </w:rPr>
        <w:t>,</w:t>
      </w:r>
      <w:r w:rsidR="00D77F34" w:rsidRPr="00703E33">
        <w:rPr>
          <w:b w:val="0"/>
          <w:sz w:val="22"/>
          <w:szCs w:val="22"/>
        </w:rPr>
        <w:t xml:space="preserve"> </w:t>
      </w:r>
      <w:r w:rsidR="00703E33" w:rsidRPr="00703E33">
        <w:rPr>
          <w:b w:val="0"/>
          <w:sz w:val="22"/>
          <w:szCs w:val="22"/>
        </w:rPr>
        <w:t>1</w:t>
      </w:r>
      <w:bookmarkStart w:id="0" w:name="_GoBack"/>
      <w:bookmarkEnd w:id="0"/>
      <w:r w:rsidR="00903A8D">
        <w:rPr>
          <w:b w:val="0"/>
          <w:sz w:val="22"/>
          <w:szCs w:val="22"/>
        </w:rPr>
        <w:t>4</w:t>
      </w:r>
      <w:r w:rsidR="00703E33" w:rsidRPr="00703E33">
        <w:rPr>
          <w:b w:val="0"/>
          <w:sz w:val="22"/>
          <w:szCs w:val="22"/>
        </w:rPr>
        <w:t xml:space="preserve"> </w:t>
      </w:r>
      <w:proofErr w:type="spellStart"/>
      <w:r w:rsidR="00703E33" w:rsidRPr="00703E33">
        <w:rPr>
          <w:b w:val="0"/>
          <w:sz w:val="22"/>
          <w:szCs w:val="22"/>
        </w:rPr>
        <w:t>maja</w:t>
      </w:r>
      <w:proofErr w:type="spellEnd"/>
      <w:r w:rsidR="006F2AC9" w:rsidRPr="00703E33">
        <w:rPr>
          <w:b w:val="0"/>
          <w:sz w:val="22"/>
          <w:szCs w:val="22"/>
        </w:rPr>
        <w:t xml:space="preserve"> </w:t>
      </w:r>
      <w:r w:rsidR="002A0176" w:rsidRPr="00703E33">
        <w:rPr>
          <w:b w:val="0"/>
          <w:sz w:val="22"/>
          <w:szCs w:val="22"/>
        </w:rPr>
        <w:t>2015</w:t>
      </w:r>
      <w:r w:rsidR="00953E8A" w:rsidRPr="00703E33">
        <w:rPr>
          <w:b w:val="0"/>
          <w:sz w:val="22"/>
          <w:szCs w:val="22"/>
        </w:rPr>
        <w:t xml:space="preserve"> r.</w:t>
      </w:r>
    </w:p>
    <w:p w:rsidR="00CF5B6C" w:rsidRDefault="00703E33">
      <w:pPr>
        <w:pStyle w:val="informacjaprasowa"/>
        <w:spacing w:line="276" w:lineRule="auto"/>
      </w:pPr>
      <w:r w:rsidRPr="00703E33">
        <w:rPr>
          <w:color w:val="E36C0A"/>
          <w:sz w:val="22"/>
          <w:szCs w:val="22"/>
        </w:rPr>
        <w:t>Informacja prasowa</w:t>
      </w:r>
    </w:p>
    <w:p w:rsidR="002E7332" w:rsidRPr="00703E33" w:rsidRDefault="002E7332" w:rsidP="00703E33">
      <w:pPr>
        <w:pStyle w:val="informacjaprasowa"/>
        <w:spacing w:line="276" w:lineRule="auto"/>
        <w:rPr>
          <w:sz w:val="22"/>
          <w:szCs w:val="22"/>
        </w:rPr>
      </w:pPr>
    </w:p>
    <w:p w:rsidR="00703E33" w:rsidRDefault="0092000B" w:rsidP="00703E33">
      <w:pPr>
        <w:spacing w:line="276" w:lineRule="auto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  <w:r>
        <w:rPr>
          <w:rFonts w:ascii="Arial" w:hAnsi="Arial" w:cs="Arial"/>
          <w:b/>
          <w:color w:val="E36C0A" w:themeColor="accent6" w:themeShade="BF"/>
          <w:sz w:val="22"/>
          <w:szCs w:val="22"/>
        </w:rPr>
        <w:t>Gimnazjalisto – do you speak English?</w:t>
      </w:r>
    </w:p>
    <w:p w:rsidR="0092000B" w:rsidRDefault="0092000B" w:rsidP="00703E33">
      <w:pPr>
        <w:spacing w:line="276" w:lineRule="auto"/>
        <w:jc w:val="both"/>
        <w:rPr>
          <w:rFonts w:ascii="Arial" w:hAnsi="Arial" w:cs="Arial"/>
          <w:b/>
          <w:color w:val="E36C0A" w:themeColor="accent6" w:themeShade="BF"/>
          <w:sz w:val="22"/>
          <w:szCs w:val="22"/>
        </w:rPr>
      </w:pPr>
    </w:p>
    <w:p w:rsidR="009B1594" w:rsidRDefault="009B1594" w:rsidP="00703E33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Jak gimnazjaliści rad</w:t>
      </w:r>
      <w:r w:rsidR="0092000B">
        <w:rPr>
          <w:rFonts w:ascii="Arial" w:hAnsi="Arial" w:cs="Arial"/>
          <w:b/>
          <w:sz w:val="22"/>
          <w:szCs w:val="22"/>
        </w:rPr>
        <w:t>zą sobie z czytaniem, pisaniem</w:t>
      </w:r>
      <w:r w:rsidR="00E6358B">
        <w:rPr>
          <w:rFonts w:ascii="Arial" w:hAnsi="Arial" w:cs="Arial"/>
          <w:b/>
          <w:sz w:val="22"/>
          <w:szCs w:val="22"/>
        </w:rPr>
        <w:t>,</w:t>
      </w:r>
      <w:r w:rsidR="0092000B">
        <w:rPr>
          <w:rFonts w:ascii="Arial" w:hAnsi="Arial" w:cs="Arial"/>
          <w:b/>
          <w:sz w:val="22"/>
          <w:szCs w:val="22"/>
        </w:rPr>
        <w:t xml:space="preserve"> rozumieniem </w:t>
      </w:r>
      <w:r w:rsidR="00E6358B">
        <w:rPr>
          <w:rFonts w:ascii="Arial" w:hAnsi="Arial" w:cs="Arial"/>
          <w:b/>
          <w:sz w:val="22"/>
          <w:szCs w:val="22"/>
        </w:rPr>
        <w:t xml:space="preserve">wypowiedzi ustnych </w:t>
      </w:r>
      <w:r w:rsidR="00D146A4">
        <w:rPr>
          <w:rFonts w:ascii="Arial" w:hAnsi="Arial" w:cs="Arial"/>
          <w:b/>
          <w:sz w:val="22"/>
          <w:szCs w:val="22"/>
        </w:rPr>
        <w:br w:type="textWrapping" w:clear="all"/>
      </w:r>
      <w:r w:rsidR="00E6358B">
        <w:rPr>
          <w:rFonts w:ascii="Arial" w:hAnsi="Arial" w:cs="Arial"/>
          <w:b/>
          <w:sz w:val="22"/>
          <w:szCs w:val="22"/>
        </w:rPr>
        <w:t xml:space="preserve">i rozmawianiem </w:t>
      </w:r>
      <w:r w:rsidR="0092000B">
        <w:rPr>
          <w:rFonts w:ascii="Arial" w:hAnsi="Arial" w:cs="Arial"/>
          <w:b/>
          <w:sz w:val="22"/>
          <w:szCs w:val="22"/>
        </w:rPr>
        <w:t xml:space="preserve">w języku angielskim? Co ma największy wpływ na </w:t>
      </w:r>
      <w:r w:rsidR="00391545">
        <w:rPr>
          <w:rFonts w:ascii="Arial" w:hAnsi="Arial" w:cs="Arial"/>
          <w:b/>
          <w:sz w:val="22"/>
          <w:szCs w:val="22"/>
        </w:rPr>
        <w:t>ich umiejętności</w:t>
      </w:r>
      <w:r w:rsidR="0092000B">
        <w:rPr>
          <w:rFonts w:ascii="Arial" w:hAnsi="Arial" w:cs="Arial"/>
          <w:b/>
          <w:sz w:val="22"/>
          <w:szCs w:val="22"/>
        </w:rPr>
        <w:t xml:space="preserve">: szkoła, rodzina, może zajęcia dodatkowe? </w:t>
      </w:r>
      <w:r>
        <w:rPr>
          <w:rFonts w:ascii="Arial" w:hAnsi="Arial" w:cs="Arial"/>
          <w:b/>
          <w:sz w:val="22"/>
          <w:szCs w:val="22"/>
        </w:rPr>
        <w:t>Co zrobić, by skutecznie</w:t>
      </w:r>
      <w:r w:rsidR="002B26A1">
        <w:rPr>
          <w:rFonts w:ascii="Arial" w:hAnsi="Arial" w:cs="Arial"/>
          <w:b/>
          <w:sz w:val="22"/>
          <w:szCs w:val="22"/>
        </w:rPr>
        <w:t>j</w:t>
      </w:r>
      <w:r>
        <w:rPr>
          <w:rFonts w:ascii="Arial" w:hAnsi="Arial" w:cs="Arial"/>
          <w:b/>
          <w:sz w:val="22"/>
          <w:szCs w:val="22"/>
        </w:rPr>
        <w:t xml:space="preserve"> uczyć języka? O tym w najnowszym raporcie </w:t>
      </w:r>
      <w:r w:rsidR="0092000B">
        <w:rPr>
          <w:rFonts w:ascii="Arial" w:hAnsi="Arial" w:cs="Arial"/>
          <w:b/>
          <w:sz w:val="22"/>
          <w:szCs w:val="22"/>
        </w:rPr>
        <w:t>Instytut</w:t>
      </w:r>
      <w:r>
        <w:rPr>
          <w:rFonts w:ascii="Arial" w:hAnsi="Arial" w:cs="Arial"/>
          <w:b/>
          <w:sz w:val="22"/>
          <w:szCs w:val="22"/>
        </w:rPr>
        <w:t>u</w:t>
      </w:r>
      <w:r w:rsidR="0092000B">
        <w:rPr>
          <w:rFonts w:ascii="Arial" w:hAnsi="Arial" w:cs="Arial"/>
          <w:b/>
          <w:sz w:val="22"/>
          <w:szCs w:val="22"/>
        </w:rPr>
        <w:t xml:space="preserve"> Badań Edukacyjnych </w:t>
      </w:r>
    </w:p>
    <w:p w:rsidR="00703E33" w:rsidRP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</w:p>
    <w:p w:rsidR="00703E33" w:rsidRP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eastAsia="Arial Unicode MS" w:hAnsi="Arial" w:cs="Arial"/>
          <w:sz w:val="22"/>
          <w:szCs w:val="22"/>
        </w:rPr>
        <w:t xml:space="preserve">Instytut Badań Edukacyjnych przeprowadził </w:t>
      </w:r>
      <w:r w:rsidR="0036037D">
        <w:rPr>
          <w:rFonts w:ascii="Arial" w:eastAsia="Arial Unicode MS" w:hAnsi="Arial" w:cs="Arial"/>
          <w:sz w:val="22"/>
          <w:szCs w:val="22"/>
        </w:rPr>
        <w:t>w latach 201</w:t>
      </w:r>
      <w:r w:rsidR="00937CFA">
        <w:rPr>
          <w:rFonts w:ascii="Arial" w:eastAsia="Arial Unicode MS" w:hAnsi="Arial" w:cs="Arial"/>
          <w:sz w:val="22"/>
          <w:szCs w:val="22"/>
        </w:rPr>
        <w:t>2</w:t>
      </w:r>
      <w:r w:rsidR="0036037D">
        <w:rPr>
          <w:rFonts w:ascii="Arial" w:eastAsia="Arial Unicode MS" w:hAnsi="Arial" w:cs="Arial"/>
          <w:sz w:val="22"/>
          <w:szCs w:val="22"/>
        </w:rPr>
        <w:t>-201</w:t>
      </w:r>
      <w:r w:rsidR="00937CFA">
        <w:rPr>
          <w:rFonts w:ascii="Arial" w:eastAsia="Arial Unicode MS" w:hAnsi="Arial" w:cs="Arial"/>
          <w:sz w:val="22"/>
          <w:szCs w:val="22"/>
        </w:rPr>
        <w:t>4</w:t>
      </w:r>
      <w:r w:rsidR="0036037D">
        <w:rPr>
          <w:rFonts w:ascii="Arial" w:eastAsia="Arial Unicode MS" w:hAnsi="Arial" w:cs="Arial"/>
          <w:sz w:val="22"/>
          <w:szCs w:val="22"/>
        </w:rPr>
        <w:t xml:space="preserve"> </w:t>
      </w:r>
      <w:r w:rsidRPr="00703E33">
        <w:rPr>
          <w:rFonts w:ascii="Arial" w:eastAsia="Arial Unicode MS" w:hAnsi="Arial" w:cs="Arial"/>
          <w:sz w:val="22"/>
          <w:szCs w:val="22"/>
        </w:rPr>
        <w:t xml:space="preserve">dwa </w:t>
      </w:r>
      <w:r w:rsidR="00391545">
        <w:rPr>
          <w:rFonts w:ascii="Arial" w:eastAsia="Arial Unicode MS" w:hAnsi="Arial" w:cs="Arial"/>
          <w:sz w:val="22"/>
          <w:szCs w:val="22"/>
        </w:rPr>
        <w:t>badania</w:t>
      </w:r>
      <w:r w:rsidRPr="00703E33">
        <w:rPr>
          <w:rFonts w:ascii="Arial" w:eastAsia="Arial Unicode MS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 xml:space="preserve">dotyczące nauczania języka angielskiego w gimnazjum: </w:t>
      </w:r>
      <w:r w:rsidRPr="00703E33">
        <w:rPr>
          <w:rFonts w:ascii="Arial" w:hAnsi="Arial" w:cs="Arial"/>
          <w:i/>
          <w:sz w:val="22"/>
          <w:szCs w:val="22"/>
        </w:rPr>
        <w:t xml:space="preserve">Badanie uczenia się i nauczania języków obcych </w:t>
      </w:r>
      <w:r w:rsidRPr="00703E33">
        <w:rPr>
          <w:rFonts w:ascii="Arial" w:hAnsi="Arial" w:cs="Arial"/>
          <w:sz w:val="22"/>
          <w:szCs w:val="22"/>
        </w:rPr>
        <w:t xml:space="preserve">(BUNJO) oraz </w:t>
      </w:r>
      <w:r w:rsidRPr="00703E33">
        <w:rPr>
          <w:rFonts w:ascii="Arial" w:hAnsi="Arial" w:cs="Arial"/>
          <w:i/>
          <w:sz w:val="22"/>
          <w:szCs w:val="22"/>
        </w:rPr>
        <w:t xml:space="preserve">Badanie umiejętności mówienia </w:t>
      </w:r>
      <w:r w:rsidRPr="00703E33">
        <w:rPr>
          <w:rFonts w:ascii="Arial" w:hAnsi="Arial" w:cs="Arial"/>
          <w:sz w:val="22"/>
          <w:szCs w:val="22"/>
        </w:rPr>
        <w:t xml:space="preserve">(BUM). </w:t>
      </w:r>
    </w:p>
    <w:p w:rsidR="00AB0809" w:rsidRDefault="00706154" w:rsidP="00703E33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 w:rsidRPr="00AB0809">
        <w:rPr>
          <w:rFonts w:ascii="Arial" w:eastAsia="Arial Unicode MS" w:hAnsi="Arial" w:cs="Arial"/>
          <w:sz w:val="22"/>
          <w:szCs w:val="22"/>
        </w:rPr>
        <w:t xml:space="preserve">W </w:t>
      </w:r>
      <w:r w:rsidR="00391545" w:rsidRPr="00703E33">
        <w:rPr>
          <w:rFonts w:ascii="Arial" w:eastAsia="Arial Unicode MS" w:hAnsi="Arial" w:cs="Arial"/>
          <w:i/>
          <w:sz w:val="22"/>
          <w:szCs w:val="22"/>
        </w:rPr>
        <w:t>Badani</w:t>
      </w:r>
      <w:r w:rsidR="00391545">
        <w:rPr>
          <w:rFonts w:ascii="Arial" w:eastAsia="Arial Unicode MS" w:hAnsi="Arial" w:cs="Arial"/>
          <w:i/>
          <w:sz w:val="22"/>
          <w:szCs w:val="22"/>
        </w:rPr>
        <w:t>u</w:t>
      </w:r>
      <w:r w:rsidR="00391545" w:rsidRPr="00703E33">
        <w:rPr>
          <w:rFonts w:ascii="Arial" w:eastAsia="Arial Unicode MS" w:hAnsi="Arial" w:cs="Arial"/>
          <w:i/>
          <w:sz w:val="22"/>
          <w:szCs w:val="22"/>
        </w:rPr>
        <w:t xml:space="preserve"> </w:t>
      </w:r>
      <w:r w:rsidR="00703E33" w:rsidRPr="00703E33">
        <w:rPr>
          <w:rFonts w:ascii="Arial" w:eastAsia="Arial Unicode MS" w:hAnsi="Arial" w:cs="Arial"/>
          <w:i/>
          <w:sz w:val="22"/>
          <w:szCs w:val="22"/>
        </w:rPr>
        <w:t>uczenia się i nauczania języków obcych w gimnazjum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 </w:t>
      </w:r>
      <w:r w:rsidR="00391545">
        <w:rPr>
          <w:rFonts w:ascii="Arial" w:eastAsia="Arial Unicode MS" w:hAnsi="Arial" w:cs="Arial"/>
          <w:sz w:val="22"/>
          <w:szCs w:val="22"/>
        </w:rPr>
        <w:t>u</w:t>
      </w:r>
      <w:r w:rsidR="00703E33" w:rsidRPr="00703E33">
        <w:rPr>
          <w:rFonts w:ascii="Arial" w:eastAsia="Arial Unicode MS" w:hAnsi="Arial" w:cs="Arial"/>
          <w:sz w:val="22"/>
          <w:szCs w:val="22"/>
        </w:rPr>
        <w:t>czestniczyło około 4700 uczniów</w:t>
      </w:r>
      <w:r w:rsidR="00134426">
        <w:rPr>
          <w:rFonts w:ascii="Arial" w:eastAsia="Arial Unicode MS" w:hAnsi="Arial" w:cs="Arial"/>
          <w:sz w:val="22"/>
          <w:szCs w:val="22"/>
        </w:rPr>
        <w:t>, których umiej</w:t>
      </w:r>
      <w:r w:rsidR="00AB0809">
        <w:rPr>
          <w:rFonts w:ascii="Arial" w:eastAsia="Arial Unicode MS" w:hAnsi="Arial" w:cs="Arial"/>
          <w:sz w:val="22"/>
          <w:szCs w:val="22"/>
        </w:rPr>
        <w:t>ę</w:t>
      </w:r>
      <w:r w:rsidR="00134426">
        <w:rPr>
          <w:rFonts w:ascii="Arial" w:eastAsia="Arial Unicode MS" w:hAnsi="Arial" w:cs="Arial"/>
          <w:sz w:val="22"/>
          <w:szCs w:val="22"/>
        </w:rPr>
        <w:t>tno</w:t>
      </w:r>
      <w:r w:rsidR="00AB0809">
        <w:rPr>
          <w:rFonts w:ascii="Arial" w:eastAsia="Arial Unicode MS" w:hAnsi="Arial" w:cs="Arial"/>
          <w:sz w:val="22"/>
          <w:szCs w:val="22"/>
        </w:rPr>
        <w:t>ś</w:t>
      </w:r>
      <w:r w:rsidR="00134426">
        <w:rPr>
          <w:rFonts w:ascii="Arial" w:eastAsia="Arial Unicode MS" w:hAnsi="Arial" w:cs="Arial"/>
          <w:sz w:val="22"/>
          <w:szCs w:val="22"/>
        </w:rPr>
        <w:t>ci sprawdzano od klasy I do III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, </w:t>
      </w:r>
      <w:r w:rsidR="008E1616">
        <w:rPr>
          <w:rFonts w:ascii="Arial" w:eastAsia="Arial Unicode MS" w:hAnsi="Arial" w:cs="Arial"/>
          <w:sz w:val="22"/>
          <w:szCs w:val="22"/>
        </w:rPr>
        <w:t>3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80 nauczycieli i 120 dyrektorów szkół. </w:t>
      </w:r>
      <w:r w:rsidR="00391545">
        <w:rPr>
          <w:rFonts w:ascii="Arial" w:eastAsia="Arial Unicode MS" w:hAnsi="Arial" w:cs="Arial"/>
          <w:sz w:val="22"/>
          <w:szCs w:val="22"/>
        </w:rPr>
        <w:t xml:space="preserve">Sprawdzono </w:t>
      </w:r>
      <w:r w:rsidR="00703E33" w:rsidRPr="00703E33">
        <w:rPr>
          <w:rFonts w:ascii="Arial" w:eastAsia="Arial Unicode MS" w:hAnsi="Arial" w:cs="Arial"/>
          <w:sz w:val="22"/>
          <w:szCs w:val="22"/>
        </w:rPr>
        <w:t>rozumieni</w:t>
      </w:r>
      <w:r w:rsidR="00391545">
        <w:rPr>
          <w:rFonts w:ascii="Arial" w:eastAsia="Arial Unicode MS" w:hAnsi="Arial" w:cs="Arial"/>
          <w:sz w:val="22"/>
          <w:szCs w:val="22"/>
        </w:rPr>
        <w:t>e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 ze słuchu, rozumieni</w:t>
      </w:r>
      <w:r w:rsidR="00391545">
        <w:rPr>
          <w:rFonts w:ascii="Arial" w:eastAsia="Arial Unicode MS" w:hAnsi="Arial" w:cs="Arial"/>
          <w:sz w:val="22"/>
          <w:szCs w:val="22"/>
        </w:rPr>
        <w:t>e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 tekstów pisanych oraz tworzeni</w:t>
      </w:r>
      <w:r w:rsidR="00391545">
        <w:rPr>
          <w:rFonts w:ascii="Arial" w:eastAsia="Arial Unicode MS" w:hAnsi="Arial" w:cs="Arial"/>
          <w:sz w:val="22"/>
          <w:szCs w:val="22"/>
        </w:rPr>
        <w:t>e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 wypowiedzi pisemnych</w:t>
      </w:r>
      <w:r w:rsidR="00EB7522">
        <w:rPr>
          <w:rFonts w:ascii="Arial" w:eastAsia="Arial Unicode MS" w:hAnsi="Arial" w:cs="Arial"/>
          <w:sz w:val="22"/>
          <w:szCs w:val="22"/>
        </w:rPr>
        <w:t xml:space="preserve">. Zebrano też </w:t>
      </w:r>
      <w:r w:rsidR="00EB7522" w:rsidRPr="00703E33">
        <w:rPr>
          <w:rFonts w:ascii="Arial" w:eastAsia="Arial Unicode MS" w:hAnsi="Arial" w:cs="Arial"/>
          <w:sz w:val="22"/>
          <w:szCs w:val="22"/>
        </w:rPr>
        <w:t>informacj</w:t>
      </w:r>
      <w:r w:rsidR="00EB7522">
        <w:rPr>
          <w:rFonts w:ascii="Arial" w:eastAsia="Arial Unicode MS" w:hAnsi="Arial" w:cs="Arial"/>
          <w:sz w:val="22"/>
          <w:szCs w:val="22"/>
        </w:rPr>
        <w:t>e</w:t>
      </w:r>
      <w:r w:rsidR="00EB7522" w:rsidRPr="00703E33">
        <w:rPr>
          <w:rFonts w:ascii="Arial" w:eastAsia="Arial Unicode MS" w:hAnsi="Arial" w:cs="Arial"/>
          <w:sz w:val="22"/>
          <w:szCs w:val="22"/>
        </w:rPr>
        <w:t xml:space="preserve"> </w:t>
      </w:r>
      <w:r w:rsidR="00EB7522">
        <w:rPr>
          <w:rFonts w:ascii="Arial" w:eastAsia="Arial Unicode MS" w:hAnsi="Arial" w:cs="Arial"/>
          <w:sz w:val="22"/>
          <w:szCs w:val="22"/>
        </w:rPr>
        <w:t xml:space="preserve">pomocne w ocenie </w:t>
      </w:r>
      <w:r w:rsidR="00703E33" w:rsidRPr="00703E33">
        <w:rPr>
          <w:rFonts w:ascii="Arial" w:eastAsia="Arial Unicode MS" w:hAnsi="Arial" w:cs="Arial"/>
          <w:sz w:val="22"/>
          <w:szCs w:val="22"/>
        </w:rPr>
        <w:t>szkolnych</w:t>
      </w:r>
      <w:r w:rsidR="00D146A4">
        <w:rPr>
          <w:rFonts w:ascii="Arial" w:eastAsia="Arial Unicode MS" w:hAnsi="Arial" w:cs="Arial"/>
          <w:sz w:val="22"/>
          <w:szCs w:val="22"/>
        </w:rPr>
        <w:br w:type="textWrapping" w:clear="all"/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i pozaszkolnych uwarunkowań kompetencji językowych uczniów. </w:t>
      </w:r>
    </w:p>
    <w:p w:rsidR="00703E33" w:rsidRDefault="00814728" w:rsidP="00703E33">
      <w:pPr>
        <w:spacing w:before="100" w:beforeAutospacing="1" w:after="100" w:afterAutospacing="1"/>
        <w:jc w:val="both"/>
        <w:rPr>
          <w:rFonts w:ascii="Arial" w:eastAsia="Arial Unicode MS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Komplementarne </w:t>
      </w:r>
      <w:r w:rsidR="00703E33" w:rsidRPr="00703E33">
        <w:rPr>
          <w:rFonts w:ascii="Arial" w:eastAsia="Arial Unicode MS" w:hAnsi="Arial" w:cs="Arial"/>
          <w:i/>
          <w:sz w:val="22"/>
          <w:szCs w:val="22"/>
        </w:rPr>
        <w:t>Badanie umiejętności mówienia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 uzupełnia </w:t>
      </w:r>
      <w:r>
        <w:rPr>
          <w:rFonts w:ascii="Arial" w:eastAsia="Arial Unicode MS" w:hAnsi="Arial" w:cs="Arial"/>
          <w:sz w:val="22"/>
          <w:szCs w:val="22"/>
        </w:rPr>
        <w:t xml:space="preserve">te dane o 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informacje dotyczące biegłości </w:t>
      </w:r>
      <w:r w:rsidRPr="00703E33">
        <w:rPr>
          <w:rFonts w:ascii="Arial" w:eastAsia="Arial Unicode MS" w:hAnsi="Arial" w:cs="Arial"/>
          <w:sz w:val="22"/>
          <w:szCs w:val="22"/>
        </w:rPr>
        <w:t>gimnazjalistów</w:t>
      </w:r>
      <w:r>
        <w:rPr>
          <w:rFonts w:ascii="Arial" w:eastAsia="Arial Unicode MS" w:hAnsi="Arial" w:cs="Arial"/>
          <w:sz w:val="22"/>
          <w:szCs w:val="22"/>
        </w:rPr>
        <w:t xml:space="preserve"> w porozumiewaniu się </w:t>
      </w:r>
      <w:r w:rsidR="00972BF8">
        <w:rPr>
          <w:rFonts w:ascii="Arial" w:eastAsia="Arial Unicode MS" w:hAnsi="Arial" w:cs="Arial"/>
          <w:sz w:val="22"/>
          <w:szCs w:val="22"/>
        </w:rPr>
        <w:t>w języku angielskim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. Zostało ono zrealizowane na celowej próbie </w:t>
      </w:r>
      <w:r w:rsidR="00EB7522">
        <w:rPr>
          <w:rFonts w:ascii="Arial" w:eastAsia="Arial Unicode MS" w:hAnsi="Arial" w:cs="Arial"/>
          <w:sz w:val="22"/>
          <w:szCs w:val="22"/>
        </w:rPr>
        <w:t>ok.</w:t>
      </w:r>
      <w:r w:rsidR="00EB7522" w:rsidRPr="00703E33">
        <w:rPr>
          <w:rFonts w:ascii="Arial" w:eastAsia="Arial Unicode MS" w:hAnsi="Arial" w:cs="Arial"/>
          <w:sz w:val="22"/>
          <w:szCs w:val="22"/>
        </w:rPr>
        <w:t xml:space="preserve"> </w:t>
      </w:r>
      <w:r w:rsidR="00703E33" w:rsidRPr="00703E33">
        <w:rPr>
          <w:rFonts w:ascii="Arial" w:eastAsia="Arial Unicode MS" w:hAnsi="Arial" w:cs="Arial"/>
          <w:sz w:val="22"/>
          <w:szCs w:val="22"/>
        </w:rPr>
        <w:t xml:space="preserve">600 uczniów. </w:t>
      </w:r>
    </w:p>
    <w:p w:rsidR="00703E33" w:rsidRPr="00703E33" w:rsidRDefault="00703E33" w:rsidP="00703E33">
      <w:pPr>
        <w:spacing w:before="100" w:beforeAutospacing="1" w:after="100" w:afterAutospacing="1"/>
        <w:jc w:val="both"/>
        <w:rPr>
          <w:rFonts w:ascii="Arial" w:eastAsia="Arial Unicode MS" w:hAnsi="Arial" w:cs="Arial"/>
          <w:b/>
          <w:sz w:val="22"/>
          <w:szCs w:val="22"/>
        </w:rPr>
      </w:pPr>
      <w:r w:rsidRPr="00703E33">
        <w:rPr>
          <w:rFonts w:ascii="Arial" w:eastAsia="Arial Unicode MS" w:hAnsi="Arial" w:cs="Arial"/>
          <w:b/>
          <w:sz w:val="22"/>
          <w:szCs w:val="22"/>
        </w:rPr>
        <w:t xml:space="preserve">Umiejętności gimnazjalistów w zakresie języka angielskiego </w:t>
      </w:r>
    </w:p>
    <w:p w:rsidR="00972BF8" w:rsidRPr="002B26A1" w:rsidRDefault="00703E33" w:rsidP="00703E33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>Rozumienie wypowiedzi ustnych (słuchanie)</w:t>
      </w:r>
    </w:p>
    <w:p w:rsidR="00703E33" w:rsidRDefault="00EB7522" w:rsidP="00703E3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Zaledwie j</w:t>
      </w:r>
      <w:r w:rsidRPr="00703E33">
        <w:rPr>
          <w:rFonts w:ascii="Arial" w:hAnsi="Arial" w:cs="Arial"/>
          <w:sz w:val="22"/>
          <w:szCs w:val="22"/>
        </w:rPr>
        <w:t xml:space="preserve">edna </w:t>
      </w:r>
      <w:r w:rsidR="00703E33" w:rsidRPr="00703E33">
        <w:rPr>
          <w:rFonts w:ascii="Arial" w:hAnsi="Arial" w:cs="Arial"/>
          <w:sz w:val="22"/>
          <w:szCs w:val="22"/>
        </w:rPr>
        <w:t>trzecia (32%) gimnazjalistów opanowała sprawność rozumienia wypowiedzi ustnych w stopniu</w:t>
      </w:r>
      <w:r>
        <w:rPr>
          <w:rFonts w:ascii="Arial" w:hAnsi="Arial" w:cs="Arial"/>
          <w:sz w:val="22"/>
          <w:szCs w:val="22"/>
        </w:rPr>
        <w:t>, który mozna uznać za odpowiadający wymaganiom</w:t>
      </w:r>
      <w:r w:rsidR="00703E33" w:rsidRPr="00703E33">
        <w:rPr>
          <w:rFonts w:ascii="Arial" w:hAnsi="Arial" w:cs="Arial"/>
          <w:sz w:val="22"/>
          <w:szCs w:val="22"/>
        </w:rPr>
        <w:t xml:space="preserve"> podstawy programowej</w:t>
      </w:r>
      <w:r>
        <w:rPr>
          <w:rFonts w:ascii="Arial" w:hAnsi="Arial" w:cs="Arial"/>
          <w:sz w:val="22"/>
          <w:szCs w:val="22"/>
        </w:rPr>
        <w:t xml:space="preserve"> dla gimnazjum</w:t>
      </w:r>
      <w:r w:rsidR="00703E33" w:rsidRPr="00703E33">
        <w:rPr>
          <w:rFonts w:ascii="Arial" w:hAnsi="Arial" w:cs="Arial"/>
          <w:sz w:val="22"/>
          <w:szCs w:val="22"/>
        </w:rPr>
        <w:t xml:space="preserve">. Oznacza to, że </w:t>
      </w:r>
      <w:r>
        <w:rPr>
          <w:rFonts w:ascii="Arial" w:hAnsi="Arial" w:cs="Arial"/>
          <w:sz w:val="22"/>
          <w:szCs w:val="22"/>
        </w:rPr>
        <w:t>w</w:t>
      </w:r>
      <w:r w:rsidR="00703E33" w:rsidRPr="00703E33">
        <w:rPr>
          <w:rFonts w:ascii="Arial" w:hAnsi="Arial" w:cs="Arial"/>
          <w:sz w:val="22"/>
          <w:szCs w:val="22"/>
        </w:rPr>
        <w:t xml:space="preserve">iększość uczniów nie rozumie prostych, krótkich, typowych wypowiedzi artykułowanych wyraźnie, w standardowej odmianie języka. </w:t>
      </w:r>
    </w:p>
    <w:p w:rsidR="00703E33" w:rsidRPr="00703E33" w:rsidRDefault="00703E33" w:rsidP="00703E33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703E33" w:rsidRPr="002B26A1" w:rsidRDefault="00703E33" w:rsidP="00703E33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 xml:space="preserve">Rozumienie wypowiedzi pisemnych (czytanie) </w:t>
      </w:r>
    </w:p>
    <w:p w:rsid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W zakresie sprawności rozumienia wypowiedzi pisemnych mniej niż połowa (42%) uczniów osiąga poziom umiejętności zakładany na koniec nauki w gimnazjum. Większość uczniów nie radzi sobie z określeniem kontekstu wypowiedzi, odczytywaniem intencji autora, wyszukiwaniem szczegółowych informacji, zrozumieniem powiązań logicznych w tekście. </w:t>
      </w:r>
    </w:p>
    <w:p w:rsidR="00703E33" w:rsidRPr="00703E33" w:rsidRDefault="00703E33" w:rsidP="00703E33">
      <w:pPr>
        <w:jc w:val="both"/>
        <w:rPr>
          <w:rFonts w:ascii="Arial" w:hAnsi="Arial" w:cs="Arial"/>
          <w:b/>
          <w:i/>
          <w:sz w:val="18"/>
          <w:szCs w:val="18"/>
        </w:rPr>
      </w:pPr>
    </w:p>
    <w:p w:rsidR="00444759" w:rsidRPr="002B26A1" w:rsidRDefault="00703E33" w:rsidP="00992F62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 xml:space="preserve">Tworzenie wypowiedzi pisemnych (pisanie) </w:t>
      </w:r>
    </w:p>
    <w:p w:rsidR="00703E33" w:rsidRPr="00703E33" w:rsidRDefault="00703E33" w:rsidP="00992F6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W przypadku sprawności tworzenia wypowiedzi pisemnych, co drugi badany gimnazjalista (46%) wykazał się osiągnięciami </w:t>
      </w:r>
      <w:r w:rsidR="00EB7522">
        <w:rPr>
          <w:rFonts w:ascii="Arial" w:hAnsi="Arial" w:cs="Arial"/>
          <w:sz w:val="22"/>
          <w:szCs w:val="22"/>
        </w:rPr>
        <w:t>odpowiadającymi wymaganiom</w:t>
      </w:r>
      <w:r w:rsidRPr="00703E33">
        <w:rPr>
          <w:rFonts w:ascii="Arial" w:hAnsi="Arial" w:cs="Arial"/>
          <w:sz w:val="22"/>
          <w:szCs w:val="22"/>
        </w:rPr>
        <w:t xml:space="preserve"> podstawy programowej. Pozostali uczniowie nie opanowali umiejętności pozwalających im na stworzenie krótkiej, prostej i zrozumiałej wypowiedzi pisemnej. </w:t>
      </w:r>
    </w:p>
    <w:p w:rsidR="00703E33" w:rsidRPr="002B26A1" w:rsidRDefault="00703E33" w:rsidP="00444759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 xml:space="preserve">Tworzenie wypowiedzi ustnych i ustne reagowanie (mówienie) </w:t>
      </w:r>
    </w:p>
    <w:p w:rsidR="00703E33" w:rsidRDefault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>Dwóch na trzech badanych gimnazjalistów (63%) osiąga w zakresie komunikacji ustnej</w:t>
      </w:r>
      <w:r w:rsidRPr="00703E33">
        <w:rPr>
          <w:rFonts w:ascii="Arial" w:hAnsi="Arial" w:cs="Arial"/>
          <w:b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>poziom zbliżony do oczekiwanego na tym etapie edukacyjnym (A2</w:t>
      </w:r>
      <w:r w:rsidR="008D049D">
        <w:rPr>
          <w:rFonts w:ascii="Arial" w:hAnsi="Arial" w:cs="Arial"/>
          <w:sz w:val="22"/>
          <w:szCs w:val="22"/>
        </w:rPr>
        <w:t xml:space="preserve"> </w:t>
      </w:r>
      <w:r w:rsidR="0036037D">
        <w:rPr>
          <w:rFonts w:ascii="Arial" w:hAnsi="Arial" w:cs="Arial"/>
          <w:sz w:val="22"/>
          <w:szCs w:val="22"/>
        </w:rPr>
        <w:t xml:space="preserve"> w skali biegłości </w:t>
      </w:r>
      <w:r w:rsidR="008D049D">
        <w:rPr>
          <w:rFonts w:ascii="Arial" w:hAnsi="Arial" w:cs="Arial"/>
          <w:sz w:val="22"/>
          <w:szCs w:val="22"/>
        </w:rPr>
        <w:t>ESOKJ</w:t>
      </w:r>
      <w:r w:rsidRPr="00703E33">
        <w:rPr>
          <w:rFonts w:ascii="Arial" w:hAnsi="Arial" w:cs="Arial"/>
          <w:sz w:val="22"/>
          <w:szCs w:val="22"/>
        </w:rPr>
        <w:t xml:space="preserve">) lub wyższy. Oznacza to, że co trzeci uczeń nie potrafi sformułować krótkich, prostych wypowiedzi ustnych oraz uczestniczyć w prostych rozmowach w typowych sytuacjach z życia codziennego. </w:t>
      </w:r>
    </w:p>
    <w:p w:rsidR="00AB0809" w:rsidRDefault="00AB0809" w:rsidP="00703E33">
      <w:pPr>
        <w:spacing w:before="100" w:beforeAutospacing="1" w:after="120"/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Wyniki testów w badaniach BUNJO i BUM wskazują na stosunkowo niski poziom osiągnięć w zakresie wszystkich czterech sprawności językowych w języku angielskim wśród </w:t>
      </w:r>
      <w:r w:rsidRPr="00703E33">
        <w:rPr>
          <w:rFonts w:ascii="Arial" w:hAnsi="Arial" w:cs="Arial"/>
          <w:sz w:val="22"/>
          <w:szCs w:val="22"/>
        </w:rPr>
        <w:lastRenderedPageBreak/>
        <w:t xml:space="preserve">gimnazjalistów. Ponieważ badani uczniowie kontynuowali naukę języka angielskiego </w:t>
      </w:r>
      <w:r w:rsidR="000B0702">
        <w:rPr>
          <w:rFonts w:ascii="Arial" w:hAnsi="Arial" w:cs="Arial"/>
          <w:sz w:val="22"/>
          <w:szCs w:val="22"/>
        </w:rPr>
        <w:t>po szkole</w:t>
      </w:r>
      <w:r w:rsidR="000B0702" w:rsidRPr="00703E33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 xml:space="preserve">podstawowej i w </w:t>
      </w:r>
      <w:r w:rsidR="00EB7522">
        <w:rPr>
          <w:rFonts w:ascii="Arial" w:hAnsi="Arial" w:cs="Arial"/>
          <w:sz w:val="22"/>
          <w:szCs w:val="22"/>
        </w:rPr>
        <w:t>trakcie</w:t>
      </w:r>
      <w:r w:rsidRPr="00703E33">
        <w:rPr>
          <w:rFonts w:ascii="Arial" w:hAnsi="Arial" w:cs="Arial"/>
          <w:sz w:val="22"/>
          <w:szCs w:val="22"/>
        </w:rPr>
        <w:t xml:space="preserve"> badania uczyli się tego języka już szósty rok, uzyskane wyniki powinny niepokoić. Sugerują one bowiem, że dla dużej grupy uczniów nie był to czas efektywnie wykorzystany i nie wystarczył on, by opanować wiedzę i umiejętności wyznaczone w podstawie programowej</w:t>
      </w:r>
      <w:r>
        <w:rPr>
          <w:rFonts w:ascii="Arial" w:hAnsi="Arial" w:cs="Arial"/>
          <w:sz w:val="22"/>
          <w:szCs w:val="22"/>
        </w:rPr>
        <w:t>.</w:t>
      </w:r>
    </w:p>
    <w:p w:rsidR="00703E33" w:rsidRPr="00703E33" w:rsidRDefault="00703E33" w:rsidP="00703E33">
      <w:pPr>
        <w:spacing w:before="100" w:beforeAutospacing="1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703E33">
        <w:rPr>
          <w:rFonts w:ascii="Arial" w:hAnsi="Arial" w:cs="Arial"/>
          <w:b/>
          <w:bCs/>
          <w:sz w:val="22"/>
          <w:szCs w:val="22"/>
        </w:rPr>
        <w:t>Uwarunkowania umiejętności gimnazjalistów</w:t>
      </w:r>
      <w:r w:rsidRPr="00703E33">
        <w:rPr>
          <w:rFonts w:ascii="Arial" w:eastAsia="Arial Unicode MS" w:hAnsi="Arial" w:cs="Arial"/>
          <w:b/>
          <w:sz w:val="22"/>
          <w:szCs w:val="22"/>
        </w:rPr>
        <w:t xml:space="preserve"> w zakresie języka angielskiego</w:t>
      </w:r>
    </w:p>
    <w:p w:rsid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Celem badania BUNJO było </w:t>
      </w:r>
      <w:r w:rsidR="00334C96">
        <w:rPr>
          <w:rFonts w:ascii="Arial" w:hAnsi="Arial" w:cs="Arial"/>
          <w:sz w:val="22"/>
          <w:szCs w:val="22"/>
        </w:rPr>
        <w:t xml:space="preserve">również </w:t>
      </w:r>
      <w:r w:rsidR="007E0548">
        <w:rPr>
          <w:rFonts w:ascii="Arial" w:hAnsi="Arial" w:cs="Arial"/>
          <w:sz w:val="22"/>
          <w:szCs w:val="22"/>
        </w:rPr>
        <w:t>ustalenie</w:t>
      </w:r>
      <w:r w:rsidRPr="00703E33">
        <w:rPr>
          <w:rFonts w:ascii="Arial" w:hAnsi="Arial" w:cs="Arial"/>
          <w:sz w:val="22"/>
          <w:szCs w:val="22"/>
        </w:rPr>
        <w:t xml:space="preserve"> uwarunkowań umiejętności językowych uczniów</w:t>
      </w:r>
      <w:r w:rsidR="00EE4E47">
        <w:rPr>
          <w:rFonts w:ascii="Arial" w:hAnsi="Arial" w:cs="Arial"/>
          <w:sz w:val="22"/>
          <w:szCs w:val="22"/>
        </w:rPr>
        <w:t xml:space="preserve">, wynikających z </w:t>
      </w:r>
      <w:r w:rsidR="00E6358B">
        <w:rPr>
          <w:rFonts w:ascii="Arial" w:hAnsi="Arial" w:cs="Arial"/>
          <w:sz w:val="22"/>
          <w:szCs w:val="22"/>
        </w:rPr>
        <w:t xml:space="preserve">zasobów </w:t>
      </w:r>
      <w:r w:rsidR="00EE4E47">
        <w:rPr>
          <w:rFonts w:ascii="Arial" w:hAnsi="Arial" w:cs="Arial"/>
          <w:sz w:val="22"/>
          <w:szCs w:val="22"/>
        </w:rPr>
        <w:t>rodzin</w:t>
      </w:r>
      <w:r w:rsidR="00E6358B">
        <w:rPr>
          <w:rFonts w:ascii="Arial" w:hAnsi="Arial" w:cs="Arial"/>
          <w:sz w:val="22"/>
          <w:szCs w:val="22"/>
        </w:rPr>
        <w:t>y</w:t>
      </w:r>
      <w:r w:rsidR="00EE4E47">
        <w:rPr>
          <w:rFonts w:ascii="Arial" w:hAnsi="Arial" w:cs="Arial"/>
          <w:sz w:val="22"/>
          <w:szCs w:val="22"/>
        </w:rPr>
        <w:t>, indywidualnych możliwości czy</w:t>
      </w:r>
      <w:r w:rsidR="002B26A1">
        <w:rPr>
          <w:rFonts w:ascii="Arial" w:hAnsi="Arial" w:cs="Arial"/>
          <w:sz w:val="22"/>
          <w:szCs w:val="22"/>
        </w:rPr>
        <w:t xml:space="preserve"> </w:t>
      </w:r>
      <w:r w:rsidR="00BC441F">
        <w:rPr>
          <w:rFonts w:ascii="Arial" w:hAnsi="Arial" w:cs="Arial"/>
          <w:sz w:val="22"/>
          <w:szCs w:val="22"/>
        </w:rPr>
        <w:t>praktyki nauczania</w:t>
      </w:r>
      <w:r w:rsidRPr="00703E33">
        <w:rPr>
          <w:rFonts w:ascii="Arial" w:hAnsi="Arial" w:cs="Arial"/>
          <w:sz w:val="22"/>
          <w:szCs w:val="22"/>
        </w:rPr>
        <w:t xml:space="preserve">. Przeprowadzone analizy potwierdzają przekonanie, że przyswajanie języka jest procesem, który zachodzi w wielu środowiskach, nie tylko tym najbardziej oczywistym – szkolnym. Każą też spojrzeć szerzej na kwestię podnoszenia poziomu kompetencji językowych polskich </w:t>
      </w:r>
      <w:r w:rsidR="00EE4E47">
        <w:rPr>
          <w:rFonts w:ascii="Arial" w:hAnsi="Arial" w:cs="Arial"/>
          <w:sz w:val="22"/>
          <w:szCs w:val="22"/>
        </w:rPr>
        <w:t>uczniów,</w:t>
      </w:r>
      <w:r w:rsidR="00EE4E47" w:rsidRPr="00703E33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 xml:space="preserve">wskazując na potrzebę włączenia różnych grup docelowych – rodziców, organizacji pozarządowych, mediów – we wspieranie procesu nauki języka. </w:t>
      </w:r>
    </w:p>
    <w:p w:rsidR="001F0024" w:rsidRDefault="001F0024" w:rsidP="00703E33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444759" w:rsidRPr="00992F62" w:rsidRDefault="00992F62" w:rsidP="00703E33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r>
        <w:rPr>
          <w:rFonts w:ascii="Arial" w:hAnsi="Arial" w:cs="Arial"/>
          <w:bCs/>
          <w:sz w:val="22"/>
          <w:szCs w:val="22"/>
          <w:u w:val="single"/>
        </w:rPr>
        <w:t>Rodzina wpływa na umiejętności językowe</w:t>
      </w:r>
    </w:p>
    <w:p w:rsidR="00703E33" w:rsidRPr="00703E33" w:rsidRDefault="00703E33" w:rsidP="00703E33">
      <w:pPr>
        <w:jc w:val="both"/>
        <w:rPr>
          <w:rFonts w:ascii="Arial" w:hAnsi="Arial" w:cs="Arial"/>
          <w:bCs/>
          <w:sz w:val="22"/>
          <w:szCs w:val="22"/>
        </w:rPr>
      </w:pPr>
      <w:r w:rsidRPr="00703E33">
        <w:rPr>
          <w:rFonts w:ascii="Arial" w:hAnsi="Arial" w:cs="Arial"/>
          <w:bCs/>
          <w:sz w:val="22"/>
          <w:szCs w:val="22"/>
        </w:rPr>
        <w:t>Czynniki związane ze społecznym, materialnym i kulturowym zapleczem rodziny ucznia najsilniej</w:t>
      </w:r>
      <w:r w:rsidR="00EE4E47">
        <w:rPr>
          <w:rFonts w:ascii="Arial" w:hAnsi="Arial" w:cs="Arial"/>
          <w:bCs/>
          <w:sz w:val="22"/>
          <w:szCs w:val="22"/>
        </w:rPr>
        <w:t xml:space="preserve"> wpływają na</w:t>
      </w:r>
      <w:r w:rsidRPr="00703E33">
        <w:rPr>
          <w:rFonts w:ascii="Arial" w:hAnsi="Arial" w:cs="Arial"/>
          <w:bCs/>
          <w:sz w:val="22"/>
          <w:szCs w:val="22"/>
        </w:rPr>
        <w:t xml:space="preserve"> umiejętności językow</w:t>
      </w:r>
      <w:r w:rsidR="00EE4E47">
        <w:rPr>
          <w:rFonts w:ascii="Arial" w:hAnsi="Arial" w:cs="Arial"/>
          <w:bCs/>
          <w:sz w:val="22"/>
          <w:szCs w:val="22"/>
        </w:rPr>
        <w:t>e</w:t>
      </w:r>
      <w:r w:rsidRPr="00703E33">
        <w:rPr>
          <w:rFonts w:ascii="Arial" w:hAnsi="Arial" w:cs="Arial"/>
          <w:bCs/>
          <w:sz w:val="22"/>
          <w:szCs w:val="22"/>
        </w:rPr>
        <w:t xml:space="preserve"> gimnazjalistów. Uczniowie z rodzin </w:t>
      </w:r>
      <w:r w:rsidR="00EE4E47">
        <w:rPr>
          <w:rFonts w:ascii="Arial" w:hAnsi="Arial" w:cs="Arial"/>
          <w:bCs/>
          <w:sz w:val="22"/>
          <w:szCs w:val="22"/>
        </w:rPr>
        <w:t xml:space="preserve">o </w:t>
      </w:r>
      <w:r w:rsidR="009A6752">
        <w:rPr>
          <w:rFonts w:ascii="Arial" w:hAnsi="Arial" w:cs="Arial"/>
          <w:bCs/>
          <w:sz w:val="22"/>
          <w:szCs w:val="22"/>
        </w:rPr>
        <w:t xml:space="preserve">wyższym statusie </w:t>
      </w:r>
      <w:r w:rsidR="00BC441F">
        <w:rPr>
          <w:rFonts w:ascii="Arial" w:hAnsi="Arial" w:cs="Arial"/>
          <w:bCs/>
          <w:sz w:val="22"/>
          <w:szCs w:val="22"/>
        </w:rPr>
        <w:t xml:space="preserve">społeczno-ekonomicznym </w:t>
      </w:r>
      <w:r w:rsidRPr="00703E33">
        <w:rPr>
          <w:rFonts w:ascii="Arial" w:hAnsi="Arial" w:cs="Arial"/>
          <w:bCs/>
          <w:sz w:val="22"/>
          <w:szCs w:val="22"/>
        </w:rPr>
        <w:t xml:space="preserve">osiągają wyższy poziom kompetencji na koniec III klasy gimnazjum i czynią większe postępy w trakcie nauki w gimnazjum niż ich </w:t>
      </w:r>
      <w:r w:rsidR="008D049D">
        <w:rPr>
          <w:rFonts w:ascii="Arial" w:hAnsi="Arial" w:cs="Arial"/>
          <w:bCs/>
          <w:sz w:val="22"/>
          <w:szCs w:val="22"/>
        </w:rPr>
        <w:t xml:space="preserve">koleżanki i </w:t>
      </w:r>
      <w:r w:rsidRPr="00703E33">
        <w:rPr>
          <w:rFonts w:ascii="Arial" w:hAnsi="Arial" w:cs="Arial"/>
          <w:bCs/>
          <w:sz w:val="22"/>
          <w:szCs w:val="22"/>
        </w:rPr>
        <w:t>koledzyz rodzin gorzej sytuowanych. Czynnikiem wspierającym naukę języka angielskiego uczniów jest także znajomość języka angielskiego</w:t>
      </w:r>
      <w:r w:rsidR="00EE4E47">
        <w:rPr>
          <w:rFonts w:ascii="Arial" w:hAnsi="Arial" w:cs="Arial"/>
          <w:bCs/>
          <w:sz w:val="22"/>
          <w:szCs w:val="22"/>
        </w:rPr>
        <w:t xml:space="preserve"> przez</w:t>
      </w:r>
      <w:r w:rsidRPr="00703E33">
        <w:rPr>
          <w:rFonts w:ascii="Arial" w:hAnsi="Arial" w:cs="Arial"/>
          <w:bCs/>
          <w:sz w:val="22"/>
          <w:szCs w:val="22"/>
        </w:rPr>
        <w:t xml:space="preserve"> ich rodziców, </w:t>
      </w:r>
      <w:r w:rsidR="00BC441F">
        <w:rPr>
          <w:rFonts w:ascii="Arial" w:hAnsi="Arial" w:cs="Arial"/>
          <w:bCs/>
          <w:sz w:val="22"/>
          <w:szCs w:val="22"/>
        </w:rPr>
        <w:t>przy czym</w:t>
      </w:r>
      <w:r w:rsidR="00BC441F" w:rsidRPr="00703E33">
        <w:rPr>
          <w:rFonts w:ascii="Arial" w:hAnsi="Arial" w:cs="Arial"/>
          <w:bCs/>
          <w:sz w:val="22"/>
          <w:szCs w:val="22"/>
        </w:rPr>
        <w:t xml:space="preserve"> </w:t>
      </w:r>
      <w:r w:rsidRPr="00703E33">
        <w:rPr>
          <w:rFonts w:ascii="Arial" w:hAnsi="Arial" w:cs="Arial"/>
          <w:bCs/>
          <w:sz w:val="22"/>
          <w:szCs w:val="22"/>
        </w:rPr>
        <w:t xml:space="preserve">grupa uczniów deklarujących wysoki poziom biegłości w zakresie języka angielskiego swoich rodziców jest  </w:t>
      </w:r>
      <w:r w:rsidR="00BC441F">
        <w:rPr>
          <w:rFonts w:ascii="Arial" w:hAnsi="Arial" w:cs="Arial"/>
          <w:bCs/>
          <w:sz w:val="22"/>
          <w:szCs w:val="22"/>
        </w:rPr>
        <w:t>nieliczna</w:t>
      </w:r>
      <w:r w:rsidR="00BC441F" w:rsidRPr="00703E33">
        <w:rPr>
          <w:rFonts w:ascii="Arial" w:hAnsi="Arial" w:cs="Arial"/>
          <w:bCs/>
          <w:sz w:val="22"/>
          <w:szCs w:val="22"/>
        </w:rPr>
        <w:t xml:space="preserve"> </w:t>
      </w:r>
      <w:r w:rsidRPr="00703E33">
        <w:rPr>
          <w:rFonts w:ascii="Arial" w:hAnsi="Arial" w:cs="Arial"/>
          <w:bCs/>
          <w:sz w:val="22"/>
          <w:szCs w:val="22"/>
        </w:rPr>
        <w:t xml:space="preserve">(rys. </w:t>
      </w:r>
      <w:r w:rsidR="009A6752">
        <w:rPr>
          <w:rFonts w:ascii="Arial" w:hAnsi="Arial" w:cs="Arial"/>
          <w:bCs/>
          <w:sz w:val="22"/>
          <w:szCs w:val="22"/>
        </w:rPr>
        <w:t>1</w:t>
      </w:r>
      <w:r w:rsidRPr="00703E33">
        <w:rPr>
          <w:rFonts w:ascii="Arial" w:hAnsi="Arial" w:cs="Arial"/>
          <w:bCs/>
          <w:sz w:val="22"/>
          <w:szCs w:val="22"/>
        </w:rPr>
        <w:t>).</w:t>
      </w:r>
    </w:p>
    <w:p w:rsidR="00CF5B6C" w:rsidRDefault="00CF5B6C">
      <w:pPr>
        <w:rPr>
          <w:b/>
        </w:rPr>
      </w:pPr>
      <w:bookmarkStart w:id="1" w:name="_Toc415574991"/>
    </w:p>
    <w:p w:rsidR="00703E33" w:rsidRDefault="0012491F" w:rsidP="00793D89">
      <w:pPr>
        <w:pStyle w:val="Legenda"/>
        <w:spacing w:after="0" w:line="240" w:lineRule="auto"/>
        <w:jc w:val="both"/>
        <w:rPr>
          <w:noProof/>
        </w:rPr>
      </w:pPr>
      <w:r w:rsidRPr="00444759">
        <w:rPr>
          <w:rFonts w:cs="Arial"/>
          <w:i/>
          <w:sz w:val="18"/>
        </w:rPr>
        <w:t xml:space="preserve">Rysunek </w:t>
      </w:r>
      <w:r w:rsidR="009A6752" w:rsidRPr="00444759">
        <w:rPr>
          <w:rFonts w:cs="Arial"/>
          <w:i/>
          <w:sz w:val="18"/>
        </w:rPr>
        <w:t>1</w:t>
      </w:r>
      <w:r w:rsidRPr="009D3362">
        <w:rPr>
          <w:rFonts w:cs="Arial"/>
          <w:i/>
          <w:sz w:val="18"/>
        </w:rPr>
        <w:t xml:space="preserve">. </w:t>
      </w:r>
      <w:r w:rsidR="00444759" w:rsidRPr="00992F62">
        <w:rPr>
          <w:i/>
        </w:rPr>
        <w:t xml:space="preserve">Poziom znajomości języka angielskiego rodziców (deklaracje uczniów) – rozkład procentowy </w:t>
      </w:r>
      <w:r w:rsidR="00444759" w:rsidRPr="00444759">
        <w:rPr>
          <w:i/>
        </w:rPr>
        <w:t>odpowiedzi uczniów</w:t>
      </w:r>
      <w:r w:rsidR="00444759" w:rsidRPr="00444759" w:rsidDel="00444759">
        <w:rPr>
          <w:rFonts w:cs="Arial"/>
          <w:i/>
          <w:sz w:val="18"/>
        </w:rPr>
        <w:t xml:space="preserve"> </w:t>
      </w:r>
      <w:bookmarkEnd w:id="1"/>
    </w:p>
    <w:p w:rsidR="00F04BAA" w:rsidRPr="00703E33" w:rsidRDefault="00F04BAA" w:rsidP="00703E33">
      <w:pPr>
        <w:jc w:val="both"/>
        <w:rPr>
          <w:rFonts w:ascii="Arial" w:hAnsi="Arial" w:cs="Arial"/>
          <w:sz w:val="22"/>
          <w:szCs w:val="22"/>
        </w:rPr>
      </w:pPr>
    </w:p>
    <w:p w:rsidR="0036037D" w:rsidRDefault="0036037D">
      <w:pPr>
        <w:pStyle w:val="IBETytul123rzdu"/>
        <w:numPr>
          <w:ilvl w:val="0"/>
          <w:numId w:val="0"/>
        </w:numPr>
        <w:spacing w:before="0" w:after="0" w:line="276" w:lineRule="auto"/>
        <w:rPr>
          <w:rFonts w:cs="Arial"/>
          <w:b w:val="0"/>
          <w:sz w:val="22"/>
          <w:szCs w:val="22"/>
          <w:u w:val="single"/>
        </w:rPr>
      </w:pPr>
      <w:bookmarkStart w:id="2" w:name="_Toc415577585"/>
      <w:r>
        <w:rPr>
          <w:noProof/>
          <w:lang w:eastAsia="pl-PL"/>
        </w:rPr>
        <w:drawing>
          <wp:inline distT="0" distB="0" distL="0" distR="0">
            <wp:extent cx="5857875" cy="2743200"/>
            <wp:effectExtent l="0" t="0" r="0" b="0"/>
            <wp:docPr id="2" name="Wykres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037D" w:rsidRDefault="0036037D">
      <w:pPr>
        <w:pStyle w:val="IBETytul123rzdu"/>
        <w:numPr>
          <w:ilvl w:val="0"/>
          <w:numId w:val="0"/>
        </w:numPr>
        <w:spacing w:before="0" w:after="0" w:line="276" w:lineRule="auto"/>
        <w:rPr>
          <w:rFonts w:cs="Arial"/>
          <w:b w:val="0"/>
          <w:sz w:val="22"/>
          <w:szCs w:val="22"/>
          <w:u w:val="single"/>
        </w:rPr>
      </w:pPr>
    </w:p>
    <w:p w:rsidR="00CF5B6C" w:rsidRDefault="00F04BAA">
      <w:pPr>
        <w:pStyle w:val="IBETytul123rzdu"/>
        <w:numPr>
          <w:ilvl w:val="0"/>
          <w:numId w:val="0"/>
        </w:numPr>
        <w:spacing w:before="0" w:after="0" w:line="276" w:lineRule="auto"/>
        <w:rPr>
          <w:rFonts w:cs="Arial"/>
          <w:sz w:val="22"/>
          <w:szCs w:val="22"/>
        </w:rPr>
      </w:pPr>
      <w:r w:rsidRPr="002B26A1">
        <w:rPr>
          <w:rFonts w:cs="Arial"/>
          <w:b w:val="0"/>
          <w:sz w:val="22"/>
          <w:szCs w:val="22"/>
          <w:u w:val="single"/>
        </w:rPr>
        <w:t>Angielski w czasie wolnym</w:t>
      </w:r>
      <w:bookmarkEnd w:id="2"/>
    </w:p>
    <w:p w:rsidR="00CF5B6C" w:rsidRDefault="00BC441F">
      <w:pPr>
        <w:pStyle w:val="IBETytul123rzdu"/>
        <w:numPr>
          <w:ilvl w:val="0"/>
          <w:numId w:val="0"/>
        </w:numPr>
        <w:spacing w:before="0" w:after="0" w:line="276" w:lineRule="auto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Z deklaracji uczniów wynika, że młodzież </w:t>
      </w:r>
      <w:r w:rsidR="005D212B">
        <w:rPr>
          <w:rFonts w:cs="Arial"/>
          <w:b w:val="0"/>
          <w:sz w:val="22"/>
          <w:szCs w:val="22"/>
        </w:rPr>
        <w:t xml:space="preserve">gimnazjalna ma kontakt z angielskim przede wszystkim w Internecie. </w:t>
      </w:r>
      <w:r w:rsidR="00703E33" w:rsidRPr="00703E33">
        <w:rPr>
          <w:rFonts w:cs="Arial"/>
          <w:b w:val="0"/>
          <w:sz w:val="22"/>
          <w:szCs w:val="22"/>
        </w:rPr>
        <w:t>Bezpośredni kontakt z osobami anglojęzycznymi jest rzadki</w:t>
      </w:r>
      <w:r w:rsidR="009A6752">
        <w:rPr>
          <w:rFonts w:cs="Arial"/>
          <w:b w:val="0"/>
          <w:sz w:val="22"/>
          <w:szCs w:val="22"/>
        </w:rPr>
        <w:t xml:space="preserve"> (rys. 2)</w:t>
      </w:r>
      <w:r w:rsidR="00703E33" w:rsidRPr="00703E33">
        <w:rPr>
          <w:rFonts w:cs="Arial"/>
          <w:b w:val="0"/>
          <w:sz w:val="22"/>
          <w:szCs w:val="22"/>
        </w:rPr>
        <w:t xml:space="preserve">, </w:t>
      </w:r>
      <w:r w:rsidR="004C7D28">
        <w:rPr>
          <w:rFonts w:cs="Arial"/>
          <w:b w:val="0"/>
          <w:sz w:val="22"/>
          <w:szCs w:val="22"/>
        </w:rPr>
        <w:br/>
      </w:r>
      <w:r w:rsidR="00703E33" w:rsidRPr="00703E33">
        <w:rPr>
          <w:rFonts w:cs="Arial"/>
          <w:b w:val="0"/>
          <w:sz w:val="22"/>
          <w:szCs w:val="22"/>
        </w:rPr>
        <w:t>w szczególności w grupie uczniów</w:t>
      </w:r>
      <w:r w:rsidR="00EE4E47">
        <w:rPr>
          <w:rFonts w:cs="Arial"/>
          <w:b w:val="0"/>
          <w:sz w:val="22"/>
          <w:szCs w:val="22"/>
        </w:rPr>
        <w:t xml:space="preserve"> z rodzin</w:t>
      </w:r>
      <w:r w:rsidR="00703E33" w:rsidRPr="00703E33">
        <w:rPr>
          <w:rFonts w:cs="Arial"/>
          <w:b w:val="0"/>
          <w:sz w:val="22"/>
          <w:szCs w:val="22"/>
        </w:rPr>
        <w:t xml:space="preserve"> o niskim statusie społeczno-ekonomicznym. Jednocześnie materiały dostępne przez Internet mogą stać się ważnym elementem wspierającym naukę języka angielskiego. Oglądanie anglojęzycznych filmów i programów </w:t>
      </w:r>
      <w:r w:rsidR="00703E33" w:rsidRPr="00703E33">
        <w:rPr>
          <w:rFonts w:cs="Arial"/>
          <w:b w:val="0"/>
          <w:sz w:val="22"/>
          <w:szCs w:val="22"/>
        </w:rPr>
        <w:lastRenderedPageBreak/>
        <w:t xml:space="preserve">telewizyjnych, </w:t>
      </w:r>
      <w:r w:rsidR="004B69B2">
        <w:rPr>
          <w:rFonts w:cs="Arial"/>
          <w:b w:val="0"/>
          <w:sz w:val="22"/>
          <w:szCs w:val="22"/>
        </w:rPr>
        <w:br w:type="textWrapping" w:clear="all"/>
      </w:r>
      <w:r w:rsidR="00703E33" w:rsidRPr="00703E33">
        <w:rPr>
          <w:rFonts w:cs="Arial"/>
          <w:b w:val="0"/>
          <w:sz w:val="22"/>
          <w:szCs w:val="22"/>
        </w:rPr>
        <w:t xml:space="preserve">w szczególności w wersji bez polskich podpisów, </w:t>
      </w:r>
      <w:r w:rsidR="008D049D">
        <w:rPr>
          <w:rFonts w:cs="Arial"/>
          <w:b w:val="0"/>
          <w:sz w:val="22"/>
          <w:szCs w:val="22"/>
        </w:rPr>
        <w:t xml:space="preserve">jest </w:t>
      </w:r>
      <w:r w:rsidR="005D212B">
        <w:rPr>
          <w:rFonts w:cs="Arial"/>
          <w:b w:val="0"/>
          <w:sz w:val="22"/>
          <w:szCs w:val="22"/>
        </w:rPr>
        <w:t xml:space="preserve"> </w:t>
      </w:r>
      <w:r w:rsidR="008D049D">
        <w:rPr>
          <w:rFonts w:cs="Arial"/>
          <w:b w:val="0"/>
          <w:sz w:val="22"/>
          <w:szCs w:val="22"/>
        </w:rPr>
        <w:t xml:space="preserve">skorelowane </w:t>
      </w:r>
      <w:r w:rsidR="004C7D28">
        <w:rPr>
          <w:rFonts w:cs="Arial"/>
          <w:b w:val="0"/>
          <w:sz w:val="22"/>
          <w:szCs w:val="22"/>
        </w:rPr>
        <w:br/>
      </w:r>
      <w:r w:rsidR="008D049D">
        <w:rPr>
          <w:rFonts w:cs="Arial"/>
          <w:b w:val="0"/>
          <w:sz w:val="22"/>
          <w:szCs w:val="22"/>
        </w:rPr>
        <w:t xml:space="preserve">z </w:t>
      </w:r>
      <w:r w:rsidR="00703E33" w:rsidRPr="00703E33">
        <w:rPr>
          <w:rFonts w:cs="Arial"/>
          <w:b w:val="0"/>
          <w:sz w:val="22"/>
          <w:szCs w:val="22"/>
        </w:rPr>
        <w:t>umiejętności</w:t>
      </w:r>
      <w:r w:rsidR="008D049D">
        <w:rPr>
          <w:rFonts w:cs="Arial"/>
          <w:b w:val="0"/>
          <w:sz w:val="22"/>
          <w:szCs w:val="22"/>
        </w:rPr>
        <w:t>ami</w:t>
      </w:r>
      <w:r w:rsidR="00703E33" w:rsidRPr="00703E33">
        <w:rPr>
          <w:rFonts w:cs="Arial"/>
          <w:b w:val="0"/>
          <w:sz w:val="22"/>
          <w:szCs w:val="22"/>
        </w:rPr>
        <w:t xml:space="preserve"> językow</w:t>
      </w:r>
      <w:r w:rsidR="008D049D">
        <w:rPr>
          <w:rFonts w:cs="Arial"/>
          <w:b w:val="0"/>
          <w:sz w:val="22"/>
          <w:szCs w:val="22"/>
        </w:rPr>
        <w:t>ymi</w:t>
      </w:r>
      <w:r w:rsidR="005D212B">
        <w:rPr>
          <w:rFonts w:cs="Arial"/>
          <w:b w:val="0"/>
          <w:sz w:val="22"/>
          <w:szCs w:val="22"/>
        </w:rPr>
        <w:t xml:space="preserve"> </w:t>
      </w:r>
      <w:r w:rsidR="00703E33" w:rsidRPr="00703E33">
        <w:rPr>
          <w:rFonts w:cs="Arial"/>
          <w:b w:val="0"/>
          <w:sz w:val="22"/>
          <w:szCs w:val="22"/>
        </w:rPr>
        <w:t xml:space="preserve">uczniów. </w:t>
      </w:r>
    </w:p>
    <w:p w:rsidR="00CF5B6C" w:rsidRDefault="00CF5B6C">
      <w:pPr>
        <w:rPr>
          <w:i/>
          <w:sz w:val="18"/>
          <w:szCs w:val="18"/>
        </w:rPr>
      </w:pPr>
    </w:p>
    <w:p w:rsidR="00703E33" w:rsidRPr="00F04BAA" w:rsidRDefault="0012491F" w:rsidP="00703E33">
      <w:pPr>
        <w:pStyle w:val="Legenda"/>
        <w:spacing w:line="240" w:lineRule="auto"/>
        <w:jc w:val="both"/>
        <w:rPr>
          <w:rFonts w:cs="Arial"/>
          <w:i/>
          <w:sz w:val="18"/>
        </w:rPr>
      </w:pPr>
      <w:bookmarkStart w:id="3" w:name="_Toc415574992"/>
      <w:r w:rsidRPr="0012491F">
        <w:rPr>
          <w:rFonts w:cs="Arial"/>
          <w:i/>
          <w:sz w:val="18"/>
        </w:rPr>
        <w:t xml:space="preserve">Rysunek </w:t>
      </w:r>
      <w:r w:rsidR="009A6752">
        <w:rPr>
          <w:rFonts w:cs="Arial"/>
          <w:i/>
          <w:sz w:val="18"/>
        </w:rPr>
        <w:t>2</w:t>
      </w:r>
      <w:r w:rsidR="0004207C" w:rsidRPr="0012491F">
        <w:rPr>
          <w:rFonts w:cs="Arial"/>
          <w:i/>
          <w:sz w:val="18"/>
        </w:rPr>
        <w:fldChar w:fldCharType="begin"/>
      </w:r>
      <w:r w:rsidRPr="0012491F">
        <w:rPr>
          <w:rFonts w:cs="Arial"/>
          <w:i/>
          <w:sz w:val="18"/>
        </w:rPr>
        <w:instrText xml:space="preserve"> SEQ Rysunek \* ARABIC </w:instrText>
      </w:r>
      <w:r w:rsidR="0004207C" w:rsidRPr="0012491F">
        <w:rPr>
          <w:rFonts w:cs="Arial"/>
          <w:i/>
          <w:sz w:val="18"/>
        </w:rPr>
        <w:fldChar w:fldCharType="separate"/>
      </w:r>
      <w:r w:rsidR="00133840">
        <w:rPr>
          <w:rFonts w:cs="Arial"/>
          <w:i/>
          <w:noProof/>
          <w:sz w:val="18"/>
        </w:rPr>
        <w:t>1</w:t>
      </w:r>
      <w:r w:rsidR="0004207C" w:rsidRPr="0012491F">
        <w:rPr>
          <w:rFonts w:cs="Arial"/>
          <w:i/>
          <w:sz w:val="18"/>
        </w:rPr>
        <w:fldChar w:fldCharType="end"/>
      </w:r>
      <w:r w:rsidRPr="0012491F">
        <w:rPr>
          <w:rFonts w:cs="Arial"/>
          <w:i/>
          <w:sz w:val="18"/>
        </w:rPr>
        <w:t xml:space="preserve">. </w:t>
      </w:r>
      <w:r w:rsidR="009A6752" w:rsidRPr="009A6752">
        <w:rPr>
          <w:i/>
        </w:rPr>
        <w:t>Częstotliwość pozaszkolnego kontaktu gimnazjal</w:t>
      </w:r>
      <w:r w:rsidR="008C368C">
        <w:rPr>
          <w:i/>
        </w:rPr>
        <w:t>i</w:t>
      </w:r>
      <w:r w:rsidR="009A6752" w:rsidRPr="009A6752">
        <w:rPr>
          <w:i/>
        </w:rPr>
        <w:t>stów z jęz. a</w:t>
      </w:r>
      <w:r w:rsidR="008C368C">
        <w:rPr>
          <w:i/>
        </w:rPr>
        <w:t>n</w:t>
      </w:r>
      <w:r w:rsidR="009A6752" w:rsidRPr="009A6752">
        <w:rPr>
          <w:i/>
        </w:rPr>
        <w:t xml:space="preserve">gielskim – rozkład procentowy </w:t>
      </w:r>
      <w:bookmarkEnd w:id="3"/>
      <w:r w:rsidR="0082233B">
        <w:rPr>
          <w:i/>
        </w:rPr>
        <w:t>odpowiedzi uczniów</w:t>
      </w:r>
    </w:p>
    <w:p w:rsidR="00703E33" w:rsidRP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</w:p>
    <w:p w:rsidR="002B26A1" w:rsidRDefault="002B26A1" w:rsidP="002B26A1">
      <w:pPr>
        <w:jc w:val="both"/>
        <w:rPr>
          <w:rFonts w:ascii="Arial" w:hAnsi="Arial" w:cs="Arial"/>
          <w:sz w:val="22"/>
          <w:szCs w:val="22"/>
        </w:rPr>
      </w:pPr>
    </w:p>
    <w:p w:rsidR="0089177B" w:rsidRDefault="0089177B" w:rsidP="002B26A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noProof/>
          <w:lang w:val="pl-PL" w:eastAsia="pl-PL"/>
        </w:rPr>
        <w:drawing>
          <wp:inline distT="0" distB="0" distL="0" distR="0">
            <wp:extent cx="5838825" cy="2743200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9177B" w:rsidRDefault="0089177B" w:rsidP="002B26A1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F04BAA" w:rsidRPr="002B26A1" w:rsidRDefault="00EE4E47" w:rsidP="002B26A1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>Korepetycje i kursy</w:t>
      </w:r>
    </w:p>
    <w:p w:rsidR="00703E33" w:rsidRPr="00703E33" w:rsidRDefault="00703E33" w:rsidP="002B26A1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>Co</w:t>
      </w:r>
      <w:r w:rsidR="00F04BAA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 xml:space="preserve">trzeci uczeń </w:t>
      </w:r>
      <w:r w:rsidR="005D212B" w:rsidRPr="00703E33">
        <w:rPr>
          <w:rFonts w:ascii="Arial" w:hAnsi="Arial" w:cs="Arial"/>
          <w:sz w:val="22"/>
          <w:szCs w:val="22"/>
        </w:rPr>
        <w:t>w t</w:t>
      </w:r>
      <w:r w:rsidR="005D212B">
        <w:rPr>
          <w:rFonts w:ascii="Arial" w:hAnsi="Arial" w:cs="Arial"/>
          <w:sz w:val="22"/>
          <w:szCs w:val="22"/>
        </w:rPr>
        <w:t>rakcie</w:t>
      </w:r>
      <w:r w:rsidR="001450D6">
        <w:rPr>
          <w:rFonts w:ascii="Arial" w:hAnsi="Arial" w:cs="Arial"/>
          <w:sz w:val="22"/>
          <w:szCs w:val="22"/>
        </w:rPr>
        <w:t xml:space="preserve"> nauk</w:t>
      </w:r>
      <w:r w:rsidR="005D212B" w:rsidRPr="00703E33">
        <w:rPr>
          <w:rFonts w:ascii="Arial" w:hAnsi="Arial" w:cs="Arial"/>
          <w:sz w:val="22"/>
          <w:szCs w:val="22"/>
        </w:rPr>
        <w:t xml:space="preserve">i w gimnazjum </w:t>
      </w:r>
      <w:r w:rsidR="005D212B">
        <w:rPr>
          <w:rFonts w:ascii="Arial" w:hAnsi="Arial" w:cs="Arial"/>
          <w:sz w:val="22"/>
          <w:szCs w:val="22"/>
        </w:rPr>
        <w:t>chodził</w:t>
      </w:r>
      <w:r w:rsidR="0082233B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 xml:space="preserve">co najmniej w jednym roku szkolnym na </w:t>
      </w:r>
      <w:r w:rsidR="005D212B">
        <w:rPr>
          <w:rFonts w:ascii="Arial" w:hAnsi="Arial" w:cs="Arial"/>
          <w:sz w:val="22"/>
          <w:szCs w:val="22"/>
        </w:rPr>
        <w:t xml:space="preserve">dodatkowe </w:t>
      </w:r>
      <w:r w:rsidRPr="00703E33">
        <w:rPr>
          <w:rFonts w:ascii="Arial" w:hAnsi="Arial" w:cs="Arial"/>
          <w:sz w:val="22"/>
          <w:szCs w:val="22"/>
        </w:rPr>
        <w:t xml:space="preserve">zajęcia z języka angielskiego. Gimnazjaliści </w:t>
      </w:r>
      <w:r w:rsidR="00BC441F">
        <w:rPr>
          <w:rFonts w:ascii="Arial" w:hAnsi="Arial" w:cs="Arial"/>
          <w:sz w:val="22"/>
          <w:szCs w:val="22"/>
        </w:rPr>
        <w:t xml:space="preserve">twierdzą, że </w:t>
      </w:r>
      <w:r w:rsidRPr="00703E33">
        <w:rPr>
          <w:rFonts w:ascii="Arial" w:hAnsi="Arial" w:cs="Arial"/>
          <w:sz w:val="22"/>
          <w:szCs w:val="22"/>
        </w:rPr>
        <w:t xml:space="preserve">decydują się na </w:t>
      </w:r>
      <w:r w:rsidR="005D212B">
        <w:rPr>
          <w:rFonts w:ascii="Arial" w:hAnsi="Arial" w:cs="Arial"/>
          <w:sz w:val="22"/>
          <w:szCs w:val="22"/>
        </w:rPr>
        <w:t>to</w:t>
      </w:r>
      <w:r w:rsidRPr="00703E33">
        <w:rPr>
          <w:rFonts w:ascii="Arial" w:hAnsi="Arial" w:cs="Arial"/>
          <w:sz w:val="22"/>
          <w:szCs w:val="22"/>
        </w:rPr>
        <w:t xml:space="preserve"> głównie </w:t>
      </w:r>
      <w:r w:rsidR="009A6752">
        <w:rPr>
          <w:rFonts w:ascii="Arial" w:hAnsi="Arial" w:cs="Arial"/>
          <w:sz w:val="22"/>
          <w:szCs w:val="22"/>
        </w:rPr>
        <w:t xml:space="preserve">z uwagi na </w:t>
      </w:r>
      <w:r w:rsidRPr="00703E33">
        <w:rPr>
          <w:rFonts w:ascii="Arial" w:hAnsi="Arial" w:cs="Arial"/>
          <w:sz w:val="22"/>
          <w:szCs w:val="22"/>
        </w:rPr>
        <w:t>dalsz</w:t>
      </w:r>
      <w:r w:rsidR="009A6752">
        <w:rPr>
          <w:rFonts w:ascii="Arial" w:hAnsi="Arial" w:cs="Arial"/>
          <w:sz w:val="22"/>
          <w:szCs w:val="22"/>
        </w:rPr>
        <w:t>ą</w:t>
      </w:r>
      <w:r w:rsidRPr="00703E33">
        <w:rPr>
          <w:rFonts w:ascii="Arial" w:hAnsi="Arial" w:cs="Arial"/>
          <w:sz w:val="22"/>
          <w:szCs w:val="22"/>
        </w:rPr>
        <w:t xml:space="preserve"> edukacj</w:t>
      </w:r>
      <w:r w:rsidR="009A6752">
        <w:rPr>
          <w:rFonts w:ascii="Arial" w:hAnsi="Arial" w:cs="Arial"/>
          <w:sz w:val="22"/>
          <w:szCs w:val="22"/>
        </w:rPr>
        <w:t>ę</w:t>
      </w:r>
      <w:r w:rsidRPr="00703E33">
        <w:rPr>
          <w:rFonts w:ascii="Arial" w:hAnsi="Arial" w:cs="Arial"/>
          <w:sz w:val="22"/>
          <w:szCs w:val="22"/>
        </w:rPr>
        <w:t xml:space="preserve"> i prac</w:t>
      </w:r>
      <w:r w:rsidR="009A6752">
        <w:rPr>
          <w:rFonts w:ascii="Arial" w:hAnsi="Arial" w:cs="Arial"/>
          <w:sz w:val="22"/>
          <w:szCs w:val="22"/>
        </w:rPr>
        <w:t>ę</w:t>
      </w:r>
      <w:r w:rsidRPr="00703E33">
        <w:rPr>
          <w:rFonts w:ascii="Arial" w:hAnsi="Arial" w:cs="Arial"/>
          <w:sz w:val="22"/>
          <w:szCs w:val="22"/>
        </w:rPr>
        <w:t xml:space="preserve"> zawodow</w:t>
      </w:r>
      <w:r w:rsidR="009A6752">
        <w:rPr>
          <w:rFonts w:ascii="Arial" w:hAnsi="Arial" w:cs="Arial"/>
          <w:sz w:val="22"/>
          <w:szCs w:val="22"/>
        </w:rPr>
        <w:t>ą</w:t>
      </w:r>
      <w:r w:rsidRPr="00703E33">
        <w:rPr>
          <w:rFonts w:ascii="Arial" w:hAnsi="Arial" w:cs="Arial"/>
          <w:sz w:val="22"/>
          <w:szCs w:val="22"/>
        </w:rPr>
        <w:t xml:space="preserve">. </w:t>
      </w:r>
      <w:r w:rsidR="0082233B">
        <w:rPr>
          <w:rFonts w:ascii="Arial" w:hAnsi="Arial" w:cs="Arial"/>
          <w:sz w:val="22"/>
          <w:szCs w:val="22"/>
        </w:rPr>
        <w:t>Ci u</w:t>
      </w:r>
      <w:r w:rsidRPr="00703E33">
        <w:rPr>
          <w:rFonts w:ascii="Arial" w:hAnsi="Arial" w:cs="Arial"/>
          <w:sz w:val="22"/>
          <w:szCs w:val="22"/>
        </w:rPr>
        <w:t xml:space="preserve">czniowie na koniec III klasy gimnazjum </w:t>
      </w:r>
      <w:r w:rsidR="0082233B">
        <w:rPr>
          <w:rFonts w:ascii="Arial" w:hAnsi="Arial" w:cs="Arial"/>
          <w:sz w:val="22"/>
          <w:szCs w:val="22"/>
        </w:rPr>
        <w:t>lepiej posługuj</w:t>
      </w:r>
      <w:r w:rsidR="00992F62">
        <w:rPr>
          <w:rFonts w:ascii="Arial" w:hAnsi="Arial" w:cs="Arial"/>
          <w:sz w:val="22"/>
          <w:szCs w:val="22"/>
        </w:rPr>
        <w:t>ą</w:t>
      </w:r>
      <w:r w:rsidR="0082233B">
        <w:rPr>
          <w:rFonts w:ascii="Arial" w:hAnsi="Arial" w:cs="Arial"/>
          <w:sz w:val="22"/>
          <w:szCs w:val="22"/>
        </w:rPr>
        <w:t xml:space="preserve"> się językiem angielskim od swoich kolegów, którzy nie uczyli się poza szkołą. </w:t>
      </w:r>
    </w:p>
    <w:p w:rsidR="00703E33" w:rsidRPr="00703E33" w:rsidRDefault="00703E33" w:rsidP="00703E33">
      <w:pPr>
        <w:tabs>
          <w:tab w:val="left" w:pos="1335"/>
        </w:tabs>
        <w:jc w:val="both"/>
        <w:rPr>
          <w:rFonts w:ascii="Arial" w:hAnsi="Arial" w:cs="Arial"/>
          <w:sz w:val="22"/>
          <w:szCs w:val="22"/>
        </w:rPr>
      </w:pPr>
    </w:p>
    <w:p w:rsidR="00F04BAA" w:rsidRDefault="00E6358B" w:rsidP="002B26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J</w:t>
      </w:r>
      <w:r w:rsidR="00DA18B2" w:rsidRPr="002B26A1">
        <w:rPr>
          <w:rFonts w:ascii="Arial" w:hAnsi="Arial" w:cs="Arial"/>
          <w:sz w:val="22"/>
          <w:szCs w:val="22"/>
          <w:u w:val="single"/>
        </w:rPr>
        <w:t>ęzyk</w:t>
      </w:r>
      <w:r w:rsidR="00703E33" w:rsidRPr="002B26A1">
        <w:rPr>
          <w:rFonts w:ascii="Arial" w:hAnsi="Arial" w:cs="Arial"/>
          <w:sz w:val="22"/>
          <w:szCs w:val="22"/>
          <w:u w:val="single"/>
        </w:rPr>
        <w:t xml:space="preserve"> komunikacj</w:t>
      </w:r>
      <w:r>
        <w:rPr>
          <w:rFonts w:ascii="Arial" w:hAnsi="Arial" w:cs="Arial"/>
          <w:sz w:val="22"/>
          <w:szCs w:val="22"/>
          <w:u w:val="single"/>
        </w:rPr>
        <w:t>i</w:t>
      </w:r>
      <w:r w:rsidR="00703E33" w:rsidRPr="002B26A1"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w trakcie</w:t>
      </w:r>
      <w:r w:rsidR="00703E33" w:rsidRPr="002B26A1">
        <w:rPr>
          <w:rFonts w:ascii="Arial" w:hAnsi="Arial" w:cs="Arial"/>
          <w:sz w:val="22"/>
          <w:szCs w:val="22"/>
          <w:u w:val="single"/>
        </w:rPr>
        <w:t xml:space="preserve"> lekcji</w:t>
      </w:r>
    </w:p>
    <w:p w:rsidR="00703E33" w:rsidRPr="00703E33" w:rsidRDefault="00703E33" w:rsidP="002B26A1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Na lekcjach języka angielskiego w szkole </w:t>
      </w:r>
      <w:r w:rsidR="005D212B">
        <w:rPr>
          <w:rFonts w:ascii="Arial" w:hAnsi="Arial" w:cs="Arial"/>
          <w:sz w:val="22"/>
          <w:szCs w:val="22"/>
        </w:rPr>
        <w:t>mówi się głównie po polsku</w:t>
      </w:r>
      <w:r w:rsidRPr="00703E33">
        <w:rPr>
          <w:rFonts w:ascii="Arial" w:hAnsi="Arial" w:cs="Arial"/>
          <w:sz w:val="22"/>
          <w:szCs w:val="22"/>
        </w:rPr>
        <w:t xml:space="preserve"> – dotyczy to zarówno wypowiedzi uczniów</w:t>
      </w:r>
      <w:r w:rsidR="008C4360">
        <w:rPr>
          <w:rFonts w:ascii="Arial" w:hAnsi="Arial" w:cs="Arial"/>
          <w:sz w:val="22"/>
          <w:szCs w:val="22"/>
        </w:rPr>
        <w:t>,</w:t>
      </w:r>
      <w:r w:rsidRPr="00703E33">
        <w:rPr>
          <w:rFonts w:ascii="Arial" w:hAnsi="Arial" w:cs="Arial"/>
          <w:sz w:val="22"/>
          <w:szCs w:val="22"/>
        </w:rPr>
        <w:t xml:space="preserve"> jak i nauczycieli (rys. </w:t>
      </w:r>
      <w:r w:rsidR="002B26A1">
        <w:rPr>
          <w:rFonts w:ascii="Arial" w:hAnsi="Arial" w:cs="Arial"/>
          <w:sz w:val="22"/>
          <w:szCs w:val="22"/>
        </w:rPr>
        <w:t>3</w:t>
      </w:r>
      <w:r w:rsidRPr="00703E33">
        <w:rPr>
          <w:rFonts w:ascii="Arial" w:hAnsi="Arial" w:cs="Arial"/>
          <w:sz w:val="22"/>
          <w:szCs w:val="22"/>
        </w:rPr>
        <w:t xml:space="preserve">). </w:t>
      </w:r>
      <w:r w:rsidR="005D212B">
        <w:rPr>
          <w:rFonts w:ascii="Arial" w:hAnsi="Arial" w:cs="Arial"/>
          <w:sz w:val="22"/>
          <w:szCs w:val="22"/>
        </w:rPr>
        <w:t>U</w:t>
      </w:r>
      <w:r w:rsidRPr="00703E33">
        <w:rPr>
          <w:rFonts w:ascii="Arial" w:hAnsi="Arial" w:cs="Arial"/>
          <w:sz w:val="22"/>
          <w:szCs w:val="22"/>
        </w:rPr>
        <w:t xml:space="preserve">czniowie, których nauczyciele mówią wyłącznie po angielsku, czynią większy postęp i osiągają </w:t>
      </w:r>
      <w:r w:rsidR="008C4360">
        <w:rPr>
          <w:rFonts w:ascii="Arial" w:hAnsi="Arial" w:cs="Arial"/>
          <w:sz w:val="22"/>
          <w:szCs w:val="22"/>
        </w:rPr>
        <w:t>lepsze</w:t>
      </w:r>
      <w:r w:rsidR="008C4360" w:rsidRPr="00703E33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>wyniki na koniec nauki w gimnazjum niż uczniowie, których lekcje prowadzone są w głównej mierze w języku ojczystym. </w:t>
      </w:r>
    </w:p>
    <w:p w:rsidR="004C7D28" w:rsidRDefault="004C7D28" w:rsidP="00703E33">
      <w:pPr>
        <w:pStyle w:val="Legenda"/>
        <w:spacing w:line="240" w:lineRule="auto"/>
        <w:jc w:val="both"/>
        <w:rPr>
          <w:rFonts w:cs="Arial"/>
          <w:i/>
          <w:sz w:val="18"/>
        </w:rPr>
      </w:pPr>
      <w:bookmarkStart w:id="4" w:name="_Toc415574998"/>
    </w:p>
    <w:p w:rsidR="004C7D28" w:rsidRDefault="004C7D28" w:rsidP="00703E33">
      <w:pPr>
        <w:pStyle w:val="Legenda"/>
        <w:spacing w:line="240" w:lineRule="auto"/>
        <w:jc w:val="both"/>
        <w:rPr>
          <w:rFonts w:cs="Arial"/>
          <w:i/>
          <w:sz w:val="18"/>
        </w:rPr>
      </w:pPr>
      <w:r>
        <w:rPr>
          <w:rFonts w:cs="Arial"/>
          <w:i/>
          <w:sz w:val="18"/>
        </w:rPr>
        <w:br w:type="page"/>
      </w:r>
    </w:p>
    <w:p w:rsidR="00703E33" w:rsidRPr="00F04BAA" w:rsidRDefault="0012491F" w:rsidP="00703E33">
      <w:pPr>
        <w:pStyle w:val="Legenda"/>
        <w:spacing w:line="240" w:lineRule="auto"/>
        <w:jc w:val="both"/>
        <w:rPr>
          <w:rFonts w:cs="Arial"/>
          <w:i/>
          <w:sz w:val="18"/>
        </w:rPr>
      </w:pPr>
      <w:r w:rsidRPr="0012491F">
        <w:rPr>
          <w:rFonts w:cs="Arial"/>
          <w:i/>
          <w:sz w:val="18"/>
        </w:rPr>
        <w:lastRenderedPageBreak/>
        <w:t xml:space="preserve">Rysunek </w:t>
      </w:r>
      <w:r w:rsidR="002B26A1">
        <w:rPr>
          <w:rFonts w:cs="Arial"/>
          <w:i/>
          <w:sz w:val="18"/>
        </w:rPr>
        <w:t>3</w:t>
      </w:r>
      <w:r w:rsidRPr="0012491F">
        <w:rPr>
          <w:rFonts w:cs="Arial"/>
          <w:i/>
          <w:sz w:val="18"/>
        </w:rPr>
        <w:t xml:space="preserve">. </w:t>
      </w:r>
      <w:r w:rsidR="009A6752" w:rsidRPr="009A6752">
        <w:t xml:space="preserve"> </w:t>
      </w:r>
      <w:r w:rsidR="009A6752" w:rsidRPr="009A6752">
        <w:rPr>
          <w:i/>
        </w:rPr>
        <w:t>Język komunikacji na lekcji angielskiego – rozkład procentowy wyników</w:t>
      </w:r>
      <w:r w:rsidR="009A6752">
        <w:rPr>
          <w:i/>
        </w:rPr>
        <w:t xml:space="preserve"> </w:t>
      </w:r>
      <w:bookmarkEnd w:id="4"/>
      <w:r w:rsidRPr="0012491F">
        <w:rPr>
          <w:rFonts w:cs="Arial"/>
          <w:i/>
          <w:sz w:val="18"/>
        </w:rPr>
        <w:t xml:space="preserve"> </w:t>
      </w:r>
    </w:p>
    <w:p w:rsidR="00703E33" w:rsidRP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5762625" cy="2647950"/>
            <wp:effectExtent l="19050" t="0" r="9525" b="0"/>
            <wp:docPr id="26" name="Wykres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0"/>
                    <pic:cNvPicPr>
                      <a:picLocks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26A1" w:rsidRDefault="002B26A1" w:rsidP="002B26A1">
      <w:pPr>
        <w:jc w:val="both"/>
        <w:rPr>
          <w:rFonts w:ascii="Arial" w:hAnsi="Arial" w:cs="Arial"/>
          <w:b/>
          <w:sz w:val="22"/>
          <w:szCs w:val="22"/>
        </w:rPr>
      </w:pPr>
    </w:p>
    <w:p w:rsidR="00F04BAA" w:rsidRPr="002B26A1" w:rsidRDefault="00E6358B" w:rsidP="002B26A1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Godzinowy wymiar nauczania</w:t>
      </w:r>
    </w:p>
    <w:p w:rsidR="00992F62" w:rsidRPr="00793D89" w:rsidRDefault="00396EA6" w:rsidP="00793D89">
      <w:pPr>
        <w:jc w:val="both"/>
        <w:rPr>
          <w:rFonts w:ascii="Arial" w:hAnsi="Arial" w:cs="Arial"/>
          <w:sz w:val="22"/>
          <w:szCs w:val="22"/>
          <w:lang w:val="pl-PL"/>
        </w:rPr>
      </w:pPr>
      <w:r w:rsidRPr="00396EA6">
        <w:rPr>
          <w:rFonts w:ascii="Arial" w:hAnsi="Arial" w:cs="Arial"/>
          <w:sz w:val="22"/>
          <w:szCs w:val="22"/>
          <w:lang w:val="pl-PL"/>
        </w:rPr>
        <w:t xml:space="preserve">Większość gimnazjalistów uczy się języka angielskiego w wymiarze nie przekraczającym trzech godzin tygodniowo. </w:t>
      </w:r>
      <w:r w:rsidRPr="004C7D28">
        <w:rPr>
          <w:rFonts w:ascii="Arial" w:hAnsi="Arial" w:cs="Arial"/>
          <w:sz w:val="22"/>
          <w:szCs w:val="22"/>
          <w:lang w:val="pl-PL"/>
        </w:rPr>
        <w:t>Tylko co piątemu uczniowi szkoła zapewnia bardziej intensywną naukę języka</w:t>
      </w:r>
      <w:r w:rsidR="00710D4D" w:rsidRPr="004C7D28">
        <w:rPr>
          <w:rFonts w:ascii="Arial" w:hAnsi="Arial" w:cs="Arial"/>
          <w:sz w:val="22"/>
          <w:szCs w:val="22"/>
          <w:lang w:val="pl-PL"/>
        </w:rPr>
        <w:t xml:space="preserve"> i ci uczniowie osiągają </w:t>
      </w:r>
      <w:r w:rsidRPr="004C7D28">
        <w:rPr>
          <w:rFonts w:ascii="Arial" w:hAnsi="Arial" w:cs="Arial"/>
          <w:sz w:val="22"/>
          <w:szCs w:val="22"/>
          <w:lang w:val="pl-PL"/>
        </w:rPr>
        <w:t xml:space="preserve">wyższe wyniki w III klasie gimnazjum. </w:t>
      </w:r>
      <w:r w:rsidR="00992F62" w:rsidRPr="00793D89">
        <w:rPr>
          <w:rFonts w:ascii="Arial" w:hAnsi="Arial" w:cs="Arial"/>
          <w:sz w:val="22"/>
          <w:szCs w:val="22"/>
          <w:lang w:val="pl-PL"/>
        </w:rPr>
        <w:t>Na szczególną uwagę zasługuje jednak fakt, że uczniowie, którzy uczyli się w</w:t>
      </w:r>
      <w:r w:rsidR="004C7D28" w:rsidRPr="00793D89">
        <w:rPr>
          <w:rFonts w:ascii="Arial" w:hAnsi="Arial" w:cs="Arial"/>
          <w:sz w:val="22"/>
          <w:szCs w:val="22"/>
          <w:lang w:val="pl-PL"/>
        </w:rPr>
        <w:t xml:space="preserve"> </w:t>
      </w:r>
      <w:r w:rsidR="00992F62" w:rsidRPr="00793D89">
        <w:rPr>
          <w:rFonts w:ascii="Arial" w:hAnsi="Arial" w:cs="Arial"/>
          <w:sz w:val="22"/>
          <w:szCs w:val="22"/>
          <w:lang w:val="pl-PL"/>
        </w:rPr>
        <w:t xml:space="preserve">ponadprzeciętnym wymiarze godzinowym poczynili takie same postępy jak uczniowie uczący się w przeciętnym wymiarze godzin. Okazuje się zatem, że zwiększony wymiar nauczania bez jednoczesnego nacisku na jego jakość może nie przynieść oczekiwanych efektów. </w:t>
      </w:r>
    </w:p>
    <w:p w:rsidR="00992F62" w:rsidRDefault="00992F62" w:rsidP="00992F62">
      <w:pPr>
        <w:pStyle w:val="Tekstkomentarza"/>
      </w:pPr>
    </w:p>
    <w:p w:rsidR="000B5271" w:rsidRPr="002B26A1" w:rsidRDefault="00B22C51" w:rsidP="002B26A1">
      <w:pPr>
        <w:jc w:val="both"/>
        <w:rPr>
          <w:rFonts w:ascii="Arial" w:hAnsi="Arial" w:cs="Arial"/>
          <w:sz w:val="22"/>
          <w:szCs w:val="22"/>
          <w:u w:val="single"/>
        </w:rPr>
      </w:pPr>
      <w:r w:rsidRPr="002B26A1">
        <w:rPr>
          <w:rFonts w:ascii="Arial" w:hAnsi="Arial" w:cs="Arial"/>
          <w:sz w:val="22"/>
          <w:szCs w:val="22"/>
          <w:u w:val="single"/>
        </w:rPr>
        <w:t>Dod</w:t>
      </w:r>
      <w:r w:rsidR="009A6752" w:rsidRPr="002B26A1">
        <w:rPr>
          <w:rFonts w:ascii="Arial" w:hAnsi="Arial" w:cs="Arial"/>
          <w:sz w:val="22"/>
          <w:szCs w:val="22"/>
          <w:u w:val="single"/>
        </w:rPr>
        <w:t>a</w:t>
      </w:r>
      <w:r w:rsidRPr="002B26A1">
        <w:rPr>
          <w:rFonts w:ascii="Arial" w:hAnsi="Arial" w:cs="Arial"/>
          <w:sz w:val="22"/>
          <w:szCs w:val="22"/>
          <w:u w:val="single"/>
        </w:rPr>
        <w:t>tkowe zajęcia w ofercie szkoły</w:t>
      </w:r>
    </w:p>
    <w:p w:rsidR="00703E33" w:rsidRDefault="000B5271" w:rsidP="002B26A1">
      <w:pPr>
        <w:jc w:val="both"/>
        <w:rPr>
          <w:rFonts w:ascii="Arial" w:hAnsi="Arial" w:cs="Arial"/>
          <w:sz w:val="22"/>
          <w:szCs w:val="22"/>
        </w:rPr>
      </w:pPr>
      <w:r w:rsidRPr="002B26A1">
        <w:rPr>
          <w:rFonts w:ascii="Arial" w:hAnsi="Arial" w:cs="Arial"/>
          <w:sz w:val="22"/>
          <w:szCs w:val="22"/>
        </w:rPr>
        <w:t>Co zaskakujące</w:t>
      </w:r>
      <w:r>
        <w:rPr>
          <w:rFonts w:ascii="Arial" w:hAnsi="Arial" w:cs="Arial"/>
          <w:sz w:val="22"/>
          <w:szCs w:val="22"/>
        </w:rPr>
        <w:t xml:space="preserve">, </w:t>
      </w:r>
      <w:r w:rsidR="00B22C51">
        <w:rPr>
          <w:rFonts w:ascii="Arial" w:hAnsi="Arial" w:cs="Arial"/>
          <w:sz w:val="22"/>
          <w:szCs w:val="22"/>
        </w:rPr>
        <w:t>m</w:t>
      </w:r>
      <w:r w:rsidR="00703E33" w:rsidRPr="00703E33">
        <w:rPr>
          <w:rFonts w:ascii="Arial" w:hAnsi="Arial" w:cs="Arial"/>
          <w:sz w:val="22"/>
          <w:szCs w:val="22"/>
        </w:rPr>
        <w:t xml:space="preserve">imo że szkoły oferują swoim uczniom dość szeroki wachlarz pozalekcyjnych zajęć z języka angielskiego, większość gimnazjalistów z nich nie korzysta (rys. </w:t>
      </w:r>
      <w:r w:rsidR="002B26A1">
        <w:rPr>
          <w:rFonts w:ascii="Arial" w:hAnsi="Arial" w:cs="Arial"/>
          <w:sz w:val="22"/>
          <w:szCs w:val="22"/>
        </w:rPr>
        <w:t>4</w:t>
      </w:r>
      <w:r w:rsidR="00703E33" w:rsidRPr="00703E33">
        <w:rPr>
          <w:rFonts w:ascii="Arial" w:hAnsi="Arial" w:cs="Arial"/>
          <w:sz w:val="22"/>
          <w:szCs w:val="22"/>
        </w:rPr>
        <w:t xml:space="preserve">). </w:t>
      </w:r>
      <w:r w:rsidR="00B22C51">
        <w:rPr>
          <w:rFonts w:ascii="Arial" w:hAnsi="Arial" w:cs="Arial"/>
          <w:sz w:val="22"/>
          <w:szCs w:val="22"/>
        </w:rPr>
        <w:t>Z badania wynika</w:t>
      </w:r>
      <w:r w:rsidR="009A6752">
        <w:rPr>
          <w:rFonts w:ascii="Arial" w:hAnsi="Arial" w:cs="Arial"/>
          <w:sz w:val="22"/>
          <w:szCs w:val="22"/>
        </w:rPr>
        <w:t xml:space="preserve"> też</w:t>
      </w:r>
      <w:r w:rsidR="00B22C51">
        <w:rPr>
          <w:rFonts w:ascii="Arial" w:hAnsi="Arial" w:cs="Arial"/>
          <w:sz w:val="22"/>
          <w:szCs w:val="22"/>
        </w:rPr>
        <w:t>, że u</w:t>
      </w:r>
      <w:r w:rsidR="00703E33" w:rsidRPr="00703E33">
        <w:rPr>
          <w:rFonts w:ascii="Arial" w:hAnsi="Arial" w:cs="Arial"/>
          <w:sz w:val="22"/>
          <w:szCs w:val="22"/>
        </w:rPr>
        <w:t xml:space="preserve">czestnictwo w bezpłatnych pozalekcyjnych zajęciach z języka angielskiego nie </w:t>
      </w:r>
      <w:r w:rsidR="003608FA">
        <w:rPr>
          <w:rFonts w:ascii="Arial" w:hAnsi="Arial" w:cs="Arial"/>
          <w:sz w:val="22"/>
          <w:szCs w:val="22"/>
        </w:rPr>
        <w:t xml:space="preserve">ma wpływu na </w:t>
      </w:r>
      <w:r w:rsidR="00703E33" w:rsidRPr="00703E33">
        <w:rPr>
          <w:rFonts w:ascii="Arial" w:hAnsi="Arial" w:cs="Arial"/>
          <w:sz w:val="22"/>
          <w:szCs w:val="22"/>
        </w:rPr>
        <w:t xml:space="preserve"> osiągnięcia uczniów kończących gimnazjum. </w:t>
      </w:r>
    </w:p>
    <w:p w:rsidR="008C368C" w:rsidRPr="00703E33" w:rsidRDefault="008C368C" w:rsidP="002B26A1">
      <w:pPr>
        <w:jc w:val="both"/>
        <w:rPr>
          <w:rFonts w:ascii="Arial" w:hAnsi="Arial" w:cs="Arial"/>
          <w:sz w:val="22"/>
          <w:szCs w:val="22"/>
        </w:rPr>
      </w:pPr>
    </w:p>
    <w:p w:rsidR="00E6358B" w:rsidRPr="00793D89" w:rsidRDefault="0012491F" w:rsidP="00E6358B">
      <w:pPr>
        <w:pStyle w:val="Tekstkomentarza"/>
        <w:rPr>
          <w:rFonts w:ascii="Arial" w:hAnsi="Arial" w:cs="Arial"/>
          <w:b/>
          <w:i/>
        </w:rPr>
      </w:pPr>
      <w:bookmarkStart w:id="5" w:name="_Toc415575007"/>
      <w:r w:rsidRPr="00793D89">
        <w:rPr>
          <w:rFonts w:ascii="Arial" w:hAnsi="Arial" w:cs="Arial"/>
          <w:b/>
          <w:i/>
        </w:rPr>
        <w:t xml:space="preserve">Rysunek </w:t>
      </w:r>
      <w:r w:rsidR="002B26A1" w:rsidRPr="00793D89">
        <w:rPr>
          <w:rFonts w:ascii="Arial" w:hAnsi="Arial" w:cs="Arial"/>
          <w:b/>
          <w:i/>
        </w:rPr>
        <w:t>4</w:t>
      </w:r>
      <w:r w:rsidRPr="00793D89">
        <w:rPr>
          <w:rFonts w:ascii="Arial" w:hAnsi="Arial" w:cs="Arial"/>
          <w:b/>
          <w:i/>
        </w:rPr>
        <w:t xml:space="preserve">. </w:t>
      </w:r>
      <w:r w:rsidR="00E6358B" w:rsidRPr="00793D89">
        <w:rPr>
          <w:rFonts w:ascii="Arial" w:hAnsi="Arial" w:cs="Arial"/>
          <w:b/>
          <w:i/>
        </w:rPr>
        <w:t>Uczestnictwo w pozalekcyjnych zajęciach z j</w:t>
      </w:r>
      <w:r w:rsidR="009E61C1" w:rsidRPr="00793D89">
        <w:rPr>
          <w:rFonts w:ascii="Arial" w:hAnsi="Arial" w:cs="Arial"/>
          <w:b/>
          <w:i/>
        </w:rPr>
        <w:t>ę</w:t>
      </w:r>
      <w:r w:rsidR="00E6358B" w:rsidRPr="00793D89">
        <w:rPr>
          <w:rFonts w:ascii="Arial" w:hAnsi="Arial" w:cs="Arial"/>
          <w:b/>
          <w:i/>
        </w:rPr>
        <w:t>zyka angielskiego w szkole</w:t>
      </w:r>
      <w:r w:rsidR="009E61C1" w:rsidRPr="00793D89">
        <w:rPr>
          <w:rFonts w:ascii="Arial" w:hAnsi="Arial" w:cs="Arial"/>
          <w:b/>
          <w:i/>
        </w:rPr>
        <w:t xml:space="preserve"> – rozkład procentowy </w:t>
      </w:r>
    </w:p>
    <w:p w:rsidR="00CF5B6C" w:rsidRDefault="00E6358B" w:rsidP="00E6358B">
      <w:pPr>
        <w:pStyle w:val="Legenda"/>
        <w:spacing w:after="0" w:line="240" w:lineRule="auto"/>
        <w:jc w:val="both"/>
        <w:rPr>
          <w:rFonts w:cs="Arial"/>
          <w:i/>
          <w:sz w:val="18"/>
        </w:rPr>
      </w:pPr>
      <w:r w:rsidRPr="0012491F" w:rsidDel="00E6358B">
        <w:rPr>
          <w:rFonts w:cs="Arial"/>
          <w:i/>
          <w:sz w:val="18"/>
        </w:rPr>
        <w:t xml:space="preserve"> </w:t>
      </w:r>
      <w:bookmarkEnd w:id="5"/>
    </w:p>
    <w:p w:rsidR="00703E33" w:rsidRPr="00703E33" w:rsidRDefault="00703E33" w:rsidP="00703E3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noProof/>
          <w:sz w:val="22"/>
          <w:szCs w:val="22"/>
          <w:lang w:val="pl-PL" w:eastAsia="pl-PL"/>
        </w:rPr>
        <w:drawing>
          <wp:inline distT="0" distB="0" distL="0" distR="0">
            <wp:extent cx="5695950" cy="1676400"/>
            <wp:effectExtent l="19050" t="0" r="0" b="0"/>
            <wp:docPr id="28" name="Wykres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ykres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</w:p>
    <w:p w:rsidR="000B5271" w:rsidRPr="001670BE" w:rsidRDefault="00703E33" w:rsidP="00703E33">
      <w:pPr>
        <w:jc w:val="both"/>
        <w:rPr>
          <w:rFonts w:ascii="Arial" w:hAnsi="Arial" w:cs="Arial"/>
          <w:sz w:val="22"/>
          <w:szCs w:val="22"/>
          <w:u w:val="single"/>
        </w:rPr>
      </w:pPr>
      <w:r w:rsidRPr="001670BE">
        <w:rPr>
          <w:rFonts w:ascii="Arial" w:hAnsi="Arial" w:cs="Arial"/>
          <w:sz w:val="22"/>
          <w:szCs w:val="22"/>
          <w:u w:val="single"/>
        </w:rPr>
        <w:t>Wyniki a wielkość miejscowości</w:t>
      </w:r>
      <w:r w:rsidR="00D906FD" w:rsidRPr="001670BE">
        <w:rPr>
          <w:rFonts w:ascii="Arial" w:hAnsi="Arial" w:cs="Arial"/>
          <w:sz w:val="22"/>
          <w:szCs w:val="22"/>
          <w:u w:val="single"/>
        </w:rPr>
        <w:t xml:space="preserve">, w której </w:t>
      </w:r>
      <w:r w:rsidR="00E6358B">
        <w:rPr>
          <w:rFonts w:ascii="Arial" w:hAnsi="Arial" w:cs="Arial"/>
          <w:sz w:val="22"/>
          <w:szCs w:val="22"/>
          <w:u w:val="single"/>
        </w:rPr>
        <w:t>znajduje się</w:t>
      </w:r>
      <w:r w:rsidR="00E6358B" w:rsidRPr="001670BE">
        <w:rPr>
          <w:rFonts w:ascii="Arial" w:hAnsi="Arial" w:cs="Arial"/>
          <w:sz w:val="22"/>
          <w:szCs w:val="22"/>
          <w:u w:val="single"/>
        </w:rPr>
        <w:t xml:space="preserve"> </w:t>
      </w:r>
      <w:r w:rsidRPr="001670BE">
        <w:rPr>
          <w:rFonts w:ascii="Arial" w:hAnsi="Arial" w:cs="Arial"/>
          <w:sz w:val="22"/>
          <w:szCs w:val="22"/>
          <w:u w:val="single"/>
        </w:rPr>
        <w:t>szkoł</w:t>
      </w:r>
      <w:r w:rsidR="00D906FD" w:rsidRPr="001670BE">
        <w:rPr>
          <w:rFonts w:ascii="Arial" w:hAnsi="Arial" w:cs="Arial"/>
          <w:sz w:val="22"/>
          <w:szCs w:val="22"/>
          <w:u w:val="single"/>
        </w:rPr>
        <w:t>a</w:t>
      </w:r>
    </w:p>
    <w:p w:rsidR="006531A5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t xml:space="preserve">Wyniki testów BUNJO potwierdzają odnotowywane także na egzaminie gimnazjalnym różnice w osiągnięciach pomiędzy młodzieżą ze szkół położonych na obszarach wiejskich </w:t>
      </w:r>
      <w:r w:rsidR="004C7D28">
        <w:rPr>
          <w:rFonts w:ascii="Arial" w:hAnsi="Arial" w:cs="Arial"/>
          <w:sz w:val="22"/>
          <w:szCs w:val="22"/>
        </w:rPr>
        <w:br/>
      </w:r>
      <w:r w:rsidRPr="00703E33">
        <w:rPr>
          <w:rFonts w:ascii="Arial" w:hAnsi="Arial" w:cs="Arial"/>
          <w:sz w:val="22"/>
          <w:szCs w:val="22"/>
        </w:rPr>
        <w:t xml:space="preserve">i w mniejszych miejscowościach a uczniami z większych i największych miast. </w:t>
      </w:r>
    </w:p>
    <w:p w:rsidR="006531A5" w:rsidRDefault="006531A5" w:rsidP="00703E33">
      <w:pPr>
        <w:jc w:val="both"/>
        <w:rPr>
          <w:rFonts w:ascii="Arial" w:hAnsi="Arial" w:cs="Arial"/>
          <w:sz w:val="22"/>
          <w:szCs w:val="22"/>
        </w:rPr>
      </w:pPr>
    </w:p>
    <w:p w:rsidR="00703E33" w:rsidRPr="00703E33" w:rsidRDefault="00703E33" w:rsidP="00703E33">
      <w:pPr>
        <w:jc w:val="both"/>
        <w:rPr>
          <w:rFonts w:ascii="Arial" w:hAnsi="Arial" w:cs="Arial"/>
          <w:sz w:val="22"/>
          <w:szCs w:val="22"/>
        </w:rPr>
      </w:pPr>
      <w:r w:rsidRPr="00703E33">
        <w:rPr>
          <w:rFonts w:ascii="Arial" w:hAnsi="Arial" w:cs="Arial"/>
          <w:sz w:val="22"/>
          <w:szCs w:val="22"/>
        </w:rPr>
        <w:lastRenderedPageBreak/>
        <w:t xml:space="preserve">Jednocześnie prezentowane w raporcie analizy rzucają nowe światło na ocenę pracy szkół. Wyniki pomiaru poziomu kompetencji językowych uczniów w I klasie gimnazjum wskazują bowiem, że uczniowie w szkołach wiejskich i małomiejskich rozpoczynają naukę w gimnazjum </w:t>
      </w:r>
      <w:r w:rsidR="00D146A4">
        <w:rPr>
          <w:rFonts w:ascii="Arial" w:hAnsi="Arial" w:cs="Arial"/>
          <w:sz w:val="22"/>
          <w:szCs w:val="22"/>
        </w:rPr>
        <w:br w:type="textWrapping" w:clear="all"/>
      </w:r>
      <w:r w:rsidRPr="00703E33">
        <w:rPr>
          <w:rFonts w:ascii="Arial" w:hAnsi="Arial" w:cs="Arial"/>
          <w:sz w:val="22"/>
          <w:szCs w:val="22"/>
        </w:rPr>
        <w:t xml:space="preserve">z niższym poziomem znajomości języka w porównaniu </w:t>
      </w:r>
      <w:r w:rsidR="00D906FD">
        <w:rPr>
          <w:rFonts w:ascii="Arial" w:hAnsi="Arial" w:cs="Arial"/>
          <w:sz w:val="22"/>
          <w:szCs w:val="22"/>
        </w:rPr>
        <w:t>z</w:t>
      </w:r>
      <w:r w:rsidRPr="00703E33">
        <w:rPr>
          <w:rFonts w:ascii="Arial" w:hAnsi="Arial" w:cs="Arial"/>
          <w:sz w:val="22"/>
          <w:szCs w:val="22"/>
        </w:rPr>
        <w:t xml:space="preserve"> młodzież</w:t>
      </w:r>
      <w:r w:rsidR="00D906FD">
        <w:rPr>
          <w:rFonts w:ascii="Arial" w:hAnsi="Arial" w:cs="Arial"/>
          <w:sz w:val="22"/>
          <w:szCs w:val="22"/>
        </w:rPr>
        <w:t>ą</w:t>
      </w:r>
      <w:r w:rsidRPr="00703E33">
        <w:rPr>
          <w:rFonts w:ascii="Arial" w:hAnsi="Arial" w:cs="Arial"/>
          <w:sz w:val="22"/>
          <w:szCs w:val="22"/>
        </w:rPr>
        <w:t xml:space="preserve"> ze szkół w większych miastach. Natomiast postępy gimnazjalistów w toku nauki</w:t>
      </w:r>
      <w:r w:rsidR="00F82205">
        <w:rPr>
          <w:rFonts w:ascii="Arial" w:hAnsi="Arial" w:cs="Arial"/>
          <w:sz w:val="22"/>
          <w:szCs w:val="22"/>
        </w:rPr>
        <w:t xml:space="preserve"> w</w:t>
      </w:r>
      <w:r w:rsidRPr="00703E33">
        <w:rPr>
          <w:rFonts w:ascii="Arial" w:hAnsi="Arial" w:cs="Arial"/>
          <w:sz w:val="22"/>
          <w:szCs w:val="22"/>
        </w:rPr>
        <w:t xml:space="preserve"> gimnazjum są porównywalne </w:t>
      </w:r>
      <w:r w:rsidR="004E5A01">
        <w:rPr>
          <w:rFonts w:ascii="Arial" w:hAnsi="Arial" w:cs="Arial"/>
          <w:sz w:val="22"/>
          <w:szCs w:val="22"/>
        </w:rPr>
        <w:t>niezależnie</w:t>
      </w:r>
      <w:r w:rsidR="004E5A01" w:rsidRPr="00703E33">
        <w:rPr>
          <w:rFonts w:ascii="Arial" w:hAnsi="Arial" w:cs="Arial"/>
          <w:sz w:val="22"/>
          <w:szCs w:val="22"/>
        </w:rPr>
        <w:t xml:space="preserve"> </w:t>
      </w:r>
      <w:r w:rsidRPr="00703E33">
        <w:rPr>
          <w:rFonts w:ascii="Arial" w:hAnsi="Arial" w:cs="Arial"/>
          <w:sz w:val="22"/>
          <w:szCs w:val="22"/>
        </w:rPr>
        <w:t>od wielkości miejscowości</w:t>
      </w:r>
      <w:r w:rsidR="00D906FD">
        <w:rPr>
          <w:rFonts w:ascii="Arial" w:hAnsi="Arial" w:cs="Arial"/>
          <w:sz w:val="22"/>
          <w:szCs w:val="22"/>
        </w:rPr>
        <w:t>, w której</w:t>
      </w:r>
      <w:r w:rsidRPr="00703E33">
        <w:rPr>
          <w:rFonts w:ascii="Arial" w:hAnsi="Arial" w:cs="Arial"/>
          <w:sz w:val="22"/>
          <w:szCs w:val="22"/>
        </w:rPr>
        <w:t xml:space="preserve"> szkoł</w:t>
      </w:r>
      <w:r w:rsidR="00D906FD">
        <w:rPr>
          <w:rFonts w:ascii="Arial" w:hAnsi="Arial" w:cs="Arial"/>
          <w:sz w:val="22"/>
          <w:szCs w:val="22"/>
        </w:rPr>
        <w:t>a się znajduje</w:t>
      </w:r>
      <w:r w:rsidRPr="00703E33">
        <w:rPr>
          <w:rFonts w:ascii="Arial" w:hAnsi="Arial" w:cs="Arial"/>
          <w:sz w:val="22"/>
          <w:szCs w:val="22"/>
        </w:rPr>
        <w:t xml:space="preserve">. Różnice w osiągnięciach na koniec III etapu edukacyjnego wydają się wynikać nie z różnej efektywności pracy szkół, lecz ze zróżnicowania umiejętności uczniów na progu nauki w gimnazjum. </w:t>
      </w:r>
    </w:p>
    <w:p w:rsidR="00BA0BF0" w:rsidRPr="00703E33" w:rsidRDefault="00BA0BF0" w:rsidP="00703E33">
      <w:pPr>
        <w:pStyle w:val="informacjaprasowa"/>
        <w:spacing w:line="276" w:lineRule="auto"/>
        <w:rPr>
          <w:color w:val="E36C0A"/>
          <w:sz w:val="22"/>
          <w:szCs w:val="22"/>
          <w:lang w:val="pt-PT"/>
        </w:rPr>
      </w:pPr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703E33">
        <w:rPr>
          <w:b/>
          <w:sz w:val="18"/>
          <w:szCs w:val="18"/>
          <w:u w:val="single"/>
        </w:rPr>
        <w:t>Informacja o Instytucie Badań Edukacyjnych:</w:t>
      </w:r>
    </w:p>
    <w:p w:rsidR="00703E33" w:rsidRPr="00703E33" w:rsidRDefault="00703E33" w:rsidP="00703E33">
      <w:pPr>
        <w:pStyle w:val="txt"/>
        <w:spacing w:line="276" w:lineRule="auto"/>
        <w:rPr>
          <w:rStyle w:val="InternetLink"/>
          <w:sz w:val="18"/>
          <w:szCs w:val="18"/>
        </w:rPr>
      </w:pPr>
      <w:r w:rsidRPr="00703E33">
        <w:rPr>
          <w:sz w:val="18"/>
          <w:szCs w:val="18"/>
        </w:rPr>
        <w:t>Instytut Badań Edukacyjnych (IBE) zatrudnia około 150 badaczy zajmujących się edukacją – socjologów, psychologów, pedagogów, ekonomistów, politologów i przedstawicieli innych dyscyplin naukowych – wybitnych specjalistów w swoich dziedzinach. Instytut uczestniczy w krajowych i międzynarodowych projektach badawczych, przygotowuje raporty, sporządza ekspertyzy oraz pełni funkcje doradcze w tym zakresie, promuje politykę edukacyjną opartą na faktach (</w:t>
      </w:r>
      <w:proofErr w:type="spellStart"/>
      <w:r w:rsidRPr="00AF3349">
        <w:rPr>
          <w:i/>
          <w:sz w:val="18"/>
          <w:szCs w:val="18"/>
        </w:rPr>
        <w:t>evidence-based</w:t>
      </w:r>
      <w:proofErr w:type="spellEnd"/>
      <w:r w:rsidRPr="00AF3349">
        <w:rPr>
          <w:i/>
          <w:sz w:val="18"/>
          <w:szCs w:val="18"/>
        </w:rPr>
        <w:t xml:space="preserve"> </w:t>
      </w:r>
      <w:proofErr w:type="spellStart"/>
      <w:r w:rsidRPr="00AF3349">
        <w:rPr>
          <w:i/>
          <w:sz w:val="18"/>
          <w:szCs w:val="18"/>
        </w:rPr>
        <w:t>policy</w:t>
      </w:r>
      <w:proofErr w:type="spellEnd"/>
      <w:r w:rsidRPr="00AF3349">
        <w:rPr>
          <w:i/>
          <w:sz w:val="18"/>
          <w:szCs w:val="18"/>
        </w:rPr>
        <w:t xml:space="preserve"> and </w:t>
      </w:r>
      <w:proofErr w:type="spellStart"/>
      <w:r w:rsidRPr="00AF3349">
        <w:rPr>
          <w:i/>
          <w:sz w:val="18"/>
          <w:szCs w:val="18"/>
        </w:rPr>
        <w:t>practice</w:t>
      </w:r>
      <w:proofErr w:type="spellEnd"/>
      <w:r w:rsidRPr="00703E33">
        <w:rPr>
          <w:sz w:val="18"/>
          <w:szCs w:val="18"/>
        </w:rPr>
        <w:t xml:space="preserve">) i szczególnie dużą wagę przywiązuje do badań, których wyniki mogą zostać wykorzystane w praktyce i polityce edukacyjnej na szczeblu krajowym i lokalnym. </w:t>
      </w:r>
      <w:hyperlink r:id="rId12">
        <w:r w:rsidRPr="00703E33">
          <w:rPr>
            <w:rStyle w:val="InternetLink"/>
            <w:sz w:val="18"/>
            <w:szCs w:val="18"/>
          </w:rPr>
          <w:t>www.ibe.edu.pl</w:t>
        </w:r>
      </w:hyperlink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</w:p>
    <w:p w:rsidR="00703E33" w:rsidRPr="00703E33" w:rsidRDefault="00703E33" w:rsidP="00703E33">
      <w:pPr>
        <w:pStyle w:val="txt"/>
        <w:spacing w:line="276" w:lineRule="auto"/>
        <w:rPr>
          <w:b/>
          <w:sz w:val="18"/>
          <w:szCs w:val="18"/>
          <w:u w:val="single"/>
        </w:rPr>
      </w:pPr>
      <w:r w:rsidRPr="00703E33">
        <w:rPr>
          <w:b/>
          <w:sz w:val="18"/>
          <w:szCs w:val="18"/>
          <w:u w:val="single"/>
        </w:rPr>
        <w:t>Informacje o projekcie Entuzjaści Edukacji:</w:t>
      </w:r>
    </w:p>
    <w:p w:rsidR="00703E33" w:rsidRPr="00937CFA" w:rsidRDefault="00703E33" w:rsidP="00703E33">
      <w:pPr>
        <w:pStyle w:val="txt"/>
        <w:spacing w:line="276" w:lineRule="auto"/>
        <w:rPr>
          <w:rStyle w:val="InternetLink"/>
          <w:sz w:val="18"/>
          <w:szCs w:val="18"/>
        </w:rPr>
      </w:pPr>
      <w:r w:rsidRPr="00703E33">
        <w:rPr>
          <w:sz w:val="18"/>
          <w:szCs w:val="18"/>
        </w:rPr>
        <w:t xml:space="preserve">Celem głównym projektu systemowego „Badanie jakości i efektywności edukacji oraz instytucjonalizacja zaplecza badawczego” (Entuzjaści Edukacji) jest wzmocnienie systemu edukacji w zakresie badań edukacyjnych oraz zwiększenie wykorzystywania wyników badań naukowych w polityce i praktyce edukacyjnej oraz w zarządzaniu oświatą. </w:t>
      </w:r>
      <w:hyperlink r:id="rId13">
        <w:r w:rsidRPr="00937CFA">
          <w:rPr>
            <w:rStyle w:val="InternetLink"/>
            <w:sz w:val="18"/>
            <w:szCs w:val="18"/>
          </w:rPr>
          <w:t>www.eduentuzjasci.pl</w:t>
        </w:r>
      </w:hyperlink>
    </w:p>
    <w:p w:rsidR="00703E33" w:rsidRPr="00937CFA" w:rsidRDefault="00703E33" w:rsidP="00703E33">
      <w:pPr>
        <w:pStyle w:val="txt"/>
        <w:spacing w:line="240" w:lineRule="auto"/>
        <w:rPr>
          <w:b/>
          <w:sz w:val="18"/>
          <w:szCs w:val="18"/>
          <w:u w:val="single"/>
        </w:rPr>
      </w:pPr>
    </w:p>
    <w:p w:rsidR="00703E33" w:rsidRPr="00703E33" w:rsidRDefault="00703E33" w:rsidP="00703E33">
      <w:pPr>
        <w:pStyle w:val="txt"/>
        <w:spacing w:line="240" w:lineRule="auto"/>
        <w:rPr>
          <w:b/>
          <w:sz w:val="18"/>
          <w:szCs w:val="18"/>
          <w:u w:val="single"/>
          <w:lang w:val="pt-PT"/>
        </w:rPr>
      </w:pPr>
    </w:p>
    <w:p w:rsidR="00703E33" w:rsidRPr="00937CFA" w:rsidRDefault="00703E33" w:rsidP="00703E33">
      <w:pPr>
        <w:pStyle w:val="txt"/>
        <w:spacing w:line="240" w:lineRule="auto"/>
        <w:rPr>
          <w:b/>
          <w:sz w:val="18"/>
          <w:szCs w:val="18"/>
          <w:u w:val="single"/>
        </w:rPr>
      </w:pPr>
      <w:r w:rsidRPr="00937CFA">
        <w:rPr>
          <w:b/>
          <w:sz w:val="18"/>
          <w:szCs w:val="18"/>
          <w:u w:val="single"/>
        </w:rPr>
        <w:t>Kontakt dla mediów</w:t>
      </w:r>
    </w:p>
    <w:p w:rsidR="00703E33" w:rsidRDefault="008D049D" w:rsidP="00703E33">
      <w:pPr>
        <w:pStyle w:val="txt"/>
        <w:spacing w:line="240" w:lineRule="auto"/>
        <w:rPr>
          <w:sz w:val="18"/>
          <w:szCs w:val="18"/>
        </w:rPr>
      </w:pPr>
      <w:r w:rsidRPr="000B0702">
        <w:rPr>
          <w:sz w:val="18"/>
          <w:szCs w:val="18"/>
        </w:rPr>
        <w:t>Natalia Skipietrow, rzecznik prasowy IBE</w:t>
      </w:r>
    </w:p>
    <w:p w:rsidR="008D049D" w:rsidRPr="000B0702" w:rsidRDefault="008D049D" w:rsidP="00703E33">
      <w:pPr>
        <w:pStyle w:val="txt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n.skipietrow@ibe.edu.pl</w:t>
      </w:r>
    </w:p>
    <w:p w:rsidR="008D049D" w:rsidRDefault="008D049D" w:rsidP="00703E33">
      <w:pPr>
        <w:pStyle w:val="txt"/>
        <w:spacing w:line="240" w:lineRule="auto"/>
        <w:rPr>
          <w:sz w:val="18"/>
          <w:szCs w:val="18"/>
        </w:rPr>
      </w:pPr>
      <w:r w:rsidRPr="000B0702">
        <w:rPr>
          <w:sz w:val="18"/>
          <w:szCs w:val="18"/>
        </w:rPr>
        <w:t xml:space="preserve">tel. </w:t>
      </w:r>
      <w:r>
        <w:rPr>
          <w:sz w:val="18"/>
          <w:szCs w:val="18"/>
        </w:rPr>
        <w:t>(+48 22) 24 17 166</w:t>
      </w:r>
    </w:p>
    <w:p w:rsidR="008D049D" w:rsidRPr="000B0702" w:rsidRDefault="008D049D" w:rsidP="00703E33">
      <w:pPr>
        <w:pStyle w:val="txt"/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tel. kom. 695 371 636</w:t>
      </w:r>
    </w:p>
    <w:p w:rsidR="00BC0E04" w:rsidRPr="00703E33" w:rsidRDefault="00BC0E04" w:rsidP="008D049D">
      <w:pPr>
        <w:pStyle w:val="txt"/>
        <w:spacing w:line="276" w:lineRule="auto"/>
        <w:rPr>
          <w:b/>
          <w:sz w:val="22"/>
          <w:szCs w:val="22"/>
          <w:u w:val="single"/>
        </w:rPr>
      </w:pPr>
    </w:p>
    <w:sectPr w:rsidR="00BC0E04" w:rsidRPr="00703E33" w:rsidSect="002E7332">
      <w:headerReference w:type="default" r:id="rId14"/>
      <w:footerReference w:type="default" r:id="rId15"/>
      <w:pgSz w:w="11906" w:h="16838"/>
      <w:pgMar w:top="1676" w:right="851" w:bottom="1418" w:left="1701" w:header="709" w:footer="1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14" w:rsidRDefault="00983114">
      <w:r>
        <w:separator/>
      </w:r>
    </w:p>
  </w:endnote>
  <w:endnote w:type="continuationSeparator" w:id="0">
    <w:p w:rsidR="00983114" w:rsidRDefault="00983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727094" w:rsidRDefault="00001D94" w:rsidP="00727094">
    <w:pPr>
      <w:spacing w:before="100" w:beforeAutospacing="1" w:after="100" w:afterAutospacing="1"/>
      <w:rPr>
        <w:rFonts w:ascii="Arial" w:hAnsi="Arial" w:cs="Arial"/>
        <w:sz w:val="16"/>
        <w:szCs w:val="16"/>
        <w:lang w:val="pl-PL"/>
      </w:rPr>
    </w:pPr>
    <w:r w:rsidRPr="00727094">
      <w:rPr>
        <w:rFonts w:ascii="Arial" w:hAnsi="Arial" w:cs="Arial"/>
        <w:b/>
        <w:bCs/>
        <w:sz w:val="16"/>
        <w:szCs w:val="16"/>
        <w:lang w:val="pl-PL"/>
      </w:rPr>
      <w:t>Instytut Badań Edukacyjnych</w:t>
    </w:r>
    <w:r w:rsidRPr="00727094">
      <w:rPr>
        <w:rFonts w:ascii="Arial" w:hAnsi="Arial" w:cs="Arial"/>
        <w:sz w:val="16"/>
        <w:szCs w:val="16"/>
        <w:lang w:val="pl-PL"/>
      </w:rPr>
      <w:t xml:space="preserve"> </w:t>
    </w:r>
    <w:r w:rsidRPr="00727094">
      <w:rPr>
        <w:rFonts w:ascii="Arial" w:hAnsi="Arial" w:cs="Arial"/>
        <w:sz w:val="16"/>
        <w:szCs w:val="16"/>
        <w:lang w:val="pl-PL"/>
      </w:rPr>
      <w:br/>
      <w:t xml:space="preserve">ul. </w:t>
    </w:r>
    <w:proofErr w:type="spellStart"/>
    <w:r w:rsidRPr="00727094">
      <w:rPr>
        <w:rFonts w:ascii="Arial" w:hAnsi="Arial" w:cs="Arial"/>
        <w:sz w:val="16"/>
        <w:szCs w:val="16"/>
        <w:lang w:val="pl-PL"/>
      </w:rPr>
      <w:t>Górczewska</w:t>
    </w:r>
    <w:proofErr w:type="spellEnd"/>
    <w:r w:rsidRPr="00727094">
      <w:rPr>
        <w:rFonts w:ascii="Arial" w:hAnsi="Arial" w:cs="Arial"/>
        <w:sz w:val="16"/>
        <w:szCs w:val="16"/>
        <w:lang w:val="pl-PL"/>
      </w:rPr>
      <w:t xml:space="preserve"> 8, 01-180 Warszawa | tel.: +48 22 241 71 00 | ibe@ibe.edu.pl | </w:t>
    </w:r>
    <w:r w:rsidRPr="00727094">
      <w:rPr>
        <w:rFonts w:ascii="Arial" w:hAnsi="Arial" w:cs="Arial"/>
        <w:color w:val="F6891F"/>
        <w:sz w:val="16"/>
        <w:szCs w:val="16"/>
        <w:lang w:val="pl-PL"/>
      </w:rPr>
      <w:t>www.ibe.edu.pl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14" w:rsidRDefault="00983114">
      <w:r>
        <w:separator/>
      </w:r>
    </w:p>
  </w:footnote>
  <w:footnote w:type="continuationSeparator" w:id="0">
    <w:p w:rsidR="00983114" w:rsidRDefault="00983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D94" w:rsidRPr="00AB7DC2" w:rsidRDefault="00720915" w:rsidP="00AB7DC2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-85725</wp:posOffset>
          </wp:positionV>
          <wp:extent cx="7556500" cy="10687050"/>
          <wp:effectExtent l="19050" t="0" r="6350" b="0"/>
          <wp:wrapNone/>
          <wp:docPr id="1" name="Obraz 1" descr="informacja-prasowa-IBE-e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informacja-prasowa-IBE-e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87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E046A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BA578E1"/>
    <w:multiLevelType w:val="hybridMultilevel"/>
    <w:tmpl w:val="9E465C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B3C0B"/>
    <w:multiLevelType w:val="multilevel"/>
    <w:tmpl w:val="D5082CAE"/>
    <w:lvl w:ilvl="0">
      <w:start w:val="1"/>
      <w:numFmt w:val="decimal"/>
      <w:pStyle w:val="IBETytul1rzedu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IBETytul12rzdu"/>
      <w:suff w:val="space"/>
      <w:lvlText w:val="%1.%2."/>
      <w:lvlJc w:val="left"/>
      <w:pPr>
        <w:ind w:left="794" w:hanging="434"/>
      </w:pPr>
      <w:rPr>
        <w:rFonts w:hint="default"/>
      </w:rPr>
    </w:lvl>
    <w:lvl w:ilvl="2">
      <w:start w:val="1"/>
      <w:numFmt w:val="decimal"/>
      <w:pStyle w:val="IBETytul123rzdu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IBETytul1234rzedu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2398E"/>
    <w:rsid w:val="00001D94"/>
    <w:rsid w:val="00006D2B"/>
    <w:rsid w:val="000070E8"/>
    <w:rsid w:val="00010A92"/>
    <w:rsid w:val="000246C8"/>
    <w:rsid w:val="00032044"/>
    <w:rsid w:val="00033E89"/>
    <w:rsid w:val="00035847"/>
    <w:rsid w:val="0004207C"/>
    <w:rsid w:val="0004650C"/>
    <w:rsid w:val="000476E1"/>
    <w:rsid w:val="00051DCC"/>
    <w:rsid w:val="00053450"/>
    <w:rsid w:val="00057D86"/>
    <w:rsid w:val="00060B9F"/>
    <w:rsid w:val="0006601D"/>
    <w:rsid w:val="00066B4D"/>
    <w:rsid w:val="00067909"/>
    <w:rsid w:val="00067F9D"/>
    <w:rsid w:val="000702DD"/>
    <w:rsid w:val="000709FF"/>
    <w:rsid w:val="000713E4"/>
    <w:rsid w:val="00074413"/>
    <w:rsid w:val="00084554"/>
    <w:rsid w:val="00086521"/>
    <w:rsid w:val="0009350F"/>
    <w:rsid w:val="00094596"/>
    <w:rsid w:val="000969B2"/>
    <w:rsid w:val="000A003D"/>
    <w:rsid w:val="000A1A27"/>
    <w:rsid w:val="000A3CBE"/>
    <w:rsid w:val="000A5EB1"/>
    <w:rsid w:val="000A63C9"/>
    <w:rsid w:val="000A7451"/>
    <w:rsid w:val="000B0702"/>
    <w:rsid w:val="000B3CD5"/>
    <w:rsid w:val="000B5271"/>
    <w:rsid w:val="000C00CF"/>
    <w:rsid w:val="000D0E7B"/>
    <w:rsid w:val="000D20D5"/>
    <w:rsid w:val="000E4FE1"/>
    <w:rsid w:val="000F0930"/>
    <w:rsid w:val="000F1515"/>
    <w:rsid w:val="000F54DB"/>
    <w:rsid w:val="001028A2"/>
    <w:rsid w:val="001031D2"/>
    <w:rsid w:val="0010627F"/>
    <w:rsid w:val="001125FD"/>
    <w:rsid w:val="001154D1"/>
    <w:rsid w:val="001159B7"/>
    <w:rsid w:val="00116378"/>
    <w:rsid w:val="00122A0D"/>
    <w:rsid w:val="00123FD3"/>
    <w:rsid w:val="0012491F"/>
    <w:rsid w:val="00133840"/>
    <w:rsid w:val="00134426"/>
    <w:rsid w:val="00135DD3"/>
    <w:rsid w:val="0014002A"/>
    <w:rsid w:val="00142BA9"/>
    <w:rsid w:val="001450D6"/>
    <w:rsid w:val="0014526C"/>
    <w:rsid w:val="0015155B"/>
    <w:rsid w:val="00151C8C"/>
    <w:rsid w:val="00154046"/>
    <w:rsid w:val="001670BE"/>
    <w:rsid w:val="00171B49"/>
    <w:rsid w:val="00172085"/>
    <w:rsid w:val="00173E40"/>
    <w:rsid w:val="00176961"/>
    <w:rsid w:val="0019115D"/>
    <w:rsid w:val="00194665"/>
    <w:rsid w:val="001A12B2"/>
    <w:rsid w:val="001A1B60"/>
    <w:rsid w:val="001A5062"/>
    <w:rsid w:val="001B26F9"/>
    <w:rsid w:val="001B39FF"/>
    <w:rsid w:val="001B5665"/>
    <w:rsid w:val="001B6597"/>
    <w:rsid w:val="001B7BEC"/>
    <w:rsid w:val="001D29C7"/>
    <w:rsid w:val="001D30D7"/>
    <w:rsid w:val="001E1A5B"/>
    <w:rsid w:val="001E1D2D"/>
    <w:rsid w:val="001E366A"/>
    <w:rsid w:val="001E717E"/>
    <w:rsid w:val="001E7BB7"/>
    <w:rsid w:val="001F0024"/>
    <w:rsid w:val="001F0DBC"/>
    <w:rsid w:val="001F53D6"/>
    <w:rsid w:val="001F5A39"/>
    <w:rsid w:val="001F6F48"/>
    <w:rsid w:val="001F780D"/>
    <w:rsid w:val="002106B7"/>
    <w:rsid w:val="0021728F"/>
    <w:rsid w:val="00230EDF"/>
    <w:rsid w:val="0023103D"/>
    <w:rsid w:val="00232919"/>
    <w:rsid w:val="0023309D"/>
    <w:rsid w:val="00236281"/>
    <w:rsid w:val="002545FB"/>
    <w:rsid w:val="00270F1A"/>
    <w:rsid w:val="00273F4F"/>
    <w:rsid w:val="002758B4"/>
    <w:rsid w:val="0027637B"/>
    <w:rsid w:val="002768DB"/>
    <w:rsid w:val="00276A3B"/>
    <w:rsid w:val="00280F53"/>
    <w:rsid w:val="00281C4D"/>
    <w:rsid w:val="00285D93"/>
    <w:rsid w:val="0028724A"/>
    <w:rsid w:val="00287586"/>
    <w:rsid w:val="00294DE9"/>
    <w:rsid w:val="002A0034"/>
    <w:rsid w:val="002A0176"/>
    <w:rsid w:val="002B0574"/>
    <w:rsid w:val="002B0D4C"/>
    <w:rsid w:val="002B26A1"/>
    <w:rsid w:val="002B3F77"/>
    <w:rsid w:val="002B47D6"/>
    <w:rsid w:val="002B7897"/>
    <w:rsid w:val="002C6B75"/>
    <w:rsid w:val="002C73A8"/>
    <w:rsid w:val="002D0757"/>
    <w:rsid w:val="002D555E"/>
    <w:rsid w:val="002E0761"/>
    <w:rsid w:val="002E48A2"/>
    <w:rsid w:val="002E6616"/>
    <w:rsid w:val="002E70FD"/>
    <w:rsid w:val="002E7332"/>
    <w:rsid w:val="002F07E7"/>
    <w:rsid w:val="002F0DDB"/>
    <w:rsid w:val="00300839"/>
    <w:rsid w:val="00302006"/>
    <w:rsid w:val="00302955"/>
    <w:rsid w:val="00303CA7"/>
    <w:rsid w:val="00305637"/>
    <w:rsid w:val="0030766B"/>
    <w:rsid w:val="00307A4A"/>
    <w:rsid w:val="00313015"/>
    <w:rsid w:val="00317DCF"/>
    <w:rsid w:val="00326240"/>
    <w:rsid w:val="0032765C"/>
    <w:rsid w:val="00331465"/>
    <w:rsid w:val="00334C96"/>
    <w:rsid w:val="003352EF"/>
    <w:rsid w:val="00335471"/>
    <w:rsid w:val="003373B7"/>
    <w:rsid w:val="00342FDF"/>
    <w:rsid w:val="00343BB0"/>
    <w:rsid w:val="00344FB1"/>
    <w:rsid w:val="00345473"/>
    <w:rsid w:val="00346312"/>
    <w:rsid w:val="0035200C"/>
    <w:rsid w:val="00352DEA"/>
    <w:rsid w:val="003544D5"/>
    <w:rsid w:val="00355C9A"/>
    <w:rsid w:val="0036037D"/>
    <w:rsid w:val="003608FA"/>
    <w:rsid w:val="0036327B"/>
    <w:rsid w:val="00364A07"/>
    <w:rsid w:val="003664D7"/>
    <w:rsid w:val="003669AB"/>
    <w:rsid w:val="00373C9D"/>
    <w:rsid w:val="00375683"/>
    <w:rsid w:val="00376109"/>
    <w:rsid w:val="003761C5"/>
    <w:rsid w:val="00380C14"/>
    <w:rsid w:val="00383BC7"/>
    <w:rsid w:val="00383BC9"/>
    <w:rsid w:val="0038688F"/>
    <w:rsid w:val="00387F89"/>
    <w:rsid w:val="00391545"/>
    <w:rsid w:val="003943E9"/>
    <w:rsid w:val="00396EA6"/>
    <w:rsid w:val="003976FD"/>
    <w:rsid w:val="003A1EC5"/>
    <w:rsid w:val="003A202E"/>
    <w:rsid w:val="003A3351"/>
    <w:rsid w:val="003A5177"/>
    <w:rsid w:val="003A5A1E"/>
    <w:rsid w:val="003A7D23"/>
    <w:rsid w:val="003B1AC2"/>
    <w:rsid w:val="003B563F"/>
    <w:rsid w:val="003B6D9A"/>
    <w:rsid w:val="003C0328"/>
    <w:rsid w:val="003C1A4C"/>
    <w:rsid w:val="003C4244"/>
    <w:rsid w:val="003C5F0E"/>
    <w:rsid w:val="003D7112"/>
    <w:rsid w:val="003E17C5"/>
    <w:rsid w:val="003E39E2"/>
    <w:rsid w:val="003E6618"/>
    <w:rsid w:val="003E7CE7"/>
    <w:rsid w:val="003F24F7"/>
    <w:rsid w:val="003F31E9"/>
    <w:rsid w:val="003F65C7"/>
    <w:rsid w:val="0040063B"/>
    <w:rsid w:val="00401CC4"/>
    <w:rsid w:val="00406087"/>
    <w:rsid w:val="0040784D"/>
    <w:rsid w:val="00413F96"/>
    <w:rsid w:val="00421576"/>
    <w:rsid w:val="0042593C"/>
    <w:rsid w:val="00427C85"/>
    <w:rsid w:val="00431604"/>
    <w:rsid w:val="00433842"/>
    <w:rsid w:val="004346B6"/>
    <w:rsid w:val="00434878"/>
    <w:rsid w:val="00435B08"/>
    <w:rsid w:val="00436FDD"/>
    <w:rsid w:val="00444759"/>
    <w:rsid w:val="00452DF0"/>
    <w:rsid w:val="004532CE"/>
    <w:rsid w:val="004567F6"/>
    <w:rsid w:val="00456856"/>
    <w:rsid w:val="004616FC"/>
    <w:rsid w:val="00464AA5"/>
    <w:rsid w:val="00474F1C"/>
    <w:rsid w:val="004813B5"/>
    <w:rsid w:val="00481508"/>
    <w:rsid w:val="004854F2"/>
    <w:rsid w:val="004913BD"/>
    <w:rsid w:val="00494503"/>
    <w:rsid w:val="00496AB3"/>
    <w:rsid w:val="004A2D81"/>
    <w:rsid w:val="004A4C9D"/>
    <w:rsid w:val="004B0D7B"/>
    <w:rsid w:val="004B69B2"/>
    <w:rsid w:val="004B75D6"/>
    <w:rsid w:val="004B7A94"/>
    <w:rsid w:val="004C7D28"/>
    <w:rsid w:val="004D3E27"/>
    <w:rsid w:val="004D61C8"/>
    <w:rsid w:val="004E13CA"/>
    <w:rsid w:val="004E2591"/>
    <w:rsid w:val="004E3390"/>
    <w:rsid w:val="004E408D"/>
    <w:rsid w:val="004E5A01"/>
    <w:rsid w:val="004E5BB5"/>
    <w:rsid w:val="004E6FBA"/>
    <w:rsid w:val="004F39CB"/>
    <w:rsid w:val="004F6D7B"/>
    <w:rsid w:val="004F736D"/>
    <w:rsid w:val="005201F9"/>
    <w:rsid w:val="00520787"/>
    <w:rsid w:val="005207F8"/>
    <w:rsid w:val="00520D4E"/>
    <w:rsid w:val="00521EB1"/>
    <w:rsid w:val="00522F0A"/>
    <w:rsid w:val="00523B64"/>
    <w:rsid w:val="00527D48"/>
    <w:rsid w:val="005323B2"/>
    <w:rsid w:val="00532C78"/>
    <w:rsid w:val="00533C07"/>
    <w:rsid w:val="00533CD5"/>
    <w:rsid w:val="00535B0A"/>
    <w:rsid w:val="005375E8"/>
    <w:rsid w:val="00541CE1"/>
    <w:rsid w:val="00544F7C"/>
    <w:rsid w:val="00545D0B"/>
    <w:rsid w:val="00554643"/>
    <w:rsid w:val="005564EA"/>
    <w:rsid w:val="005571FE"/>
    <w:rsid w:val="00557ACC"/>
    <w:rsid w:val="00560DCB"/>
    <w:rsid w:val="00563537"/>
    <w:rsid w:val="00567945"/>
    <w:rsid w:val="00573AD9"/>
    <w:rsid w:val="00575489"/>
    <w:rsid w:val="005762E2"/>
    <w:rsid w:val="00576C85"/>
    <w:rsid w:val="00577063"/>
    <w:rsid w:val="00582ED5"/>
    <w:rsid w:val="005841B4"/>
    <w:rsid w:val="00585F25"/>
    <w:rsid w:val="005878DF"/>
    <w:rsid w:val="005958F2"/>
    <w:rsid w:val="005A1EAC"/>
    <w:rsid w:val="005A4CE0"/>
    <w:rsid w:val="005A774F"/>
    <w:rsid w:val="005B0FE0"/>
    <w:rsid w:val="005B3007"/>
    <w:rsid w:val="005B459C"/>
    <w:rsid w:val="005B5D0F"/>
    <w:rsid w:val="005C2062"/>
    <w:rsid w:val="005C72F0"/>
    <w:rsid w:val="005D0DC7"/>
    <w:rsid w:val="005D212B"/>
    <w:rsid w:val="005D4CA1"/>
    <w:rsid w:val="005E0E9D"/>
    <w:rsid w:val="005E1DBB"/>
    <w:rsid w:val="005E223A"/>
    <w:rsid w:val="005E326E"/>
    <w:rsid w:val="005E5716"/>
    <w:rsid w:val="005F306F"/>
    <w:rsid w:val="005F42F4"/>
    <w:rsid w:val="005F7C1A"/>
    <w:rsid w:val="00605C93"/>
    <w:rsid w:val="006118EA"/>
    <w:rsid w:val="00611F81"/>
    <w:rsid w:val="006147A0"/>
    <w:rsid w:val="00615948"/>
    <w:rsid w:val="00615BC1"/>
    <w:rsid w:val="00615E96"/>
    <w:rsid w:val="00620A92"/>
    <w:rsid w:val="0062398E"/>
    <w:rsid w:val="00626182"/>
    <w:rsid w:val="006431DC"/>
    <w:rsid w:val="006505A8"/>
    <w:rsid w:val="00650FC9"/>
    <w:rsid w:val="006531A5"/>
    <w:rsid w:val="00664A0C"/>
    <w:rsid w:val="0066553D"/>
    <w:rsid w:val="006667A1"/>
    <w:rsid w:val="00667002"/>
    <w:rsid w:val="00667148"/>
    <w:rsid w:val="0066774B"/>
    <w:rsid w:val="006710F7"/>
    <w:rsid w:val="006753D6"/>
    <w:rsid w:val="006805DF"/>
    <w:rsid w:val="0068314A"/>
    <w:rsid w:val="0068340B"/>
    <w:rsid w:val="0068411D"/>
    <w:rsid w:val="006876E4"/>
    <w:rsid w:val="00691FB6"/>
    <w:rsid w:val="006951B5"/>
    <w:rsid w:val="006A0E90"/>
    <w:rsid w:val="006A3664"/>
    <w:rsid w:val="006A4429"/>
    <w:rsid w:val="006A7D97"/>
    <w:rsid w:val="006B0238"/>
    <w:rsid w:val="006B060A"/>
    <w:rsid w:val="006B4539"/>
    <w:rsid w:val="006C3965"/>
    <w:rsid w:val="006C4CB5"/>
    <w:rsid w:val="006C6FB1"/>
    <w:rsid w:val="006D34E4"/>
    <w:rsid w:val="006D795C"/>
    <w:rsid w:val="006E29B8"/>
    <w:rsid w:val="006E653A"/>
    <w:rsid w:val="006F2AC9"/>
    <w:rsid w:val="006F2AD5"/>
    <w:rsid w:val="006F51FB"/>
    <w:rsid w:val="006F570A"/>
    <w:rsid w:val="006F73DE"/>
    <w:rsid w:val="00702370"/>
    <w:rsid w:val="00703E33"/>
    <w:rsid w:val="00703F51"/>
    <w:rsid w:val="00706008"/>
    <w:rsid w:val="00706154"/>
    <w:rsid w:val="00710967"/>
    <w:rsid w:val="00710D4D"/>
    <w:rsid w:val="00711E1D"/>
    <w:rsid w:val="007127EB"/>
    <w:rsid w:val="0071323E"/>
    <w:rsid w:val="00715BDF"/>
    <w:rsid w:val="00720915"/>
    <w:rsid w:val="007213DE"/>
    <w:rsid w:val="00723604"/>
    <w:rsid w:val="007256A8"/>
    <w:rsid w:val="00727094"/>
    <w:rsid w:val="00732DBA"/>
    <w:rsid w:val="00735A61"/>
    <w:rsid w:val="007373FC"/>
    <w:rsid w:val="00740CB3"/>
    <w:rsid w:val="00744911"/>
    <w:rsid w:val="00747E24"/>
    <w:rsid w:val="00751088"/>
    <w:rsid w:val="007606EB"/>
    <w:rsid w:val="00761DFF"/>
    <w:rsid w:val="00766D38"/>
    <w:rsid w:val="00767176"/>
    <w:rsid w:val="00772135"/>
    <w:rsid w:val="0077220C"/>
    <w:rsid w:val="00772B3F"/>
    <w:rsid w:val="0079231A"/>
    <w:rsid w:val="00793D89"/>
    <w:rsid w:val="007A152E"/>
    <w:rsid w:val="007A221D"/>
    <w:rsid w:val="007A446E"/>
    <w:rsid w:val="007A4519"/>
    <w:rsid w:val="007B71FC"/>
    <w:rsid w:val="007C1ADA"/>
    <w:rsid w:val="007C36F3"/>
    <w:rsid w:val="007D06CD"/>
    <w:rsid w:val="007D7E8E"/>
    <w:rsid w:val="007E0548"/>
    <w:rsid w:val="007E1F93"/>
    <w:rsid w:val="007E3DED"/>
    <w:rsid w:val="007E4A8C"/>
    <w:rsid w:val="007E5D52"/>
    <w:rsid w:val="007E6A71"/>
    <w:rsid w:val="007F3828"/>
    <w:rsid w:val="007F4941"/>
    <w:rsid w:val="007F62F8"/>
    <w:rsid w:val="00802CDF"/>
    <w:rsid w:val="00814728"/>
    <w:rsid w:val="00814BDB"/>
    <w:rsid w:val="0081728A"/>
    <w:rsid w:val="008172E0"/>
    <w:rsid w:val="00820F3D"/>
    <w:rsid w:val="0082233B"/>
    <w:rsid w:val="00825270"/>
    <w:rsid w:val="00827451"/>
    <w:rsid w:val="0083055A"/>
    <w:rsid w:val="00831969"/>
    <w:rsid w:val="00832DA9"/>
    <w:rsid w:val="008354BD"/>
    <w:rsid w:val="00835A83"/>
    <w:rsid w:val="00836BFD"/>
    <w:rsid w:val="00837C31"/>
    <w:rsid w:val="008439F6"/>
    <w:rsid w:val="00844790"/>
    <w:rsid w:val="00845974"/>
    <w:rsid w:val="00847F80"/>
    <w:rsid w:val="00854B29"/>
    <w:rsid w:val="008574CE"/>
    <w:rsid w:val="0087000D"/>
    <w:rsid w:val="00871D0D"/>
    <w:rsid w:val="00872389"/>
    <w:rsid w:val="008728D3"/>
    <w:rsid w:val="00882D57"/>
    <w:rsid w:val="00884C03"/>
    <w:rsid w:val="00885BDE"/>
    <w:rsid w:val="00887756"/>
    <w:rsid w:val="008900A6"/>
    <w:rsid w:val="00891323"/>
    <w:rsid w:val="0089177B"/>
    <w:rsid w:val="0089383C"/>
    <w:rsid w:val="008941AF"/>
    <w:rsid w:val="008964FC"/>
    <w:rsid w:val="008A2A59"/>
    <w:rsid w:val="008A64B4"/>
    <w:rsid w:val="008B2027"/>
    <w:rsid w:val="008C0071"/>
    <w:rsid w:val="008C18A3"/>
    <w:rsid w:val="008C368C"/>
    <w:rsid w:val="008C4360"/>
    <w:rsid w:val="008D049D"/>
    <w:rsid w:val="008D16DE"/>
    <w:rsid w:val="008D5482"/>
    <w:rsid w:val="008E1616"/>
    <w:rsid w:val="008F2619"/>
    <w:rsid w:val="008F6C4F"/>
    <w:rsid w:val="00903A8D"/>
    <w:rsid w:val="009049C4"/>
    <w:rsid w:val="009057C6"/>
    <w:rsid w:val="0090707B"/>
    <w:rsid w:val="009152CE"/>
    <w:rsid w:val="00915B91"/>
    <w:rsid w:val="0092000B"/>
    <w:rsid w:val="0092617A"/>
    <w:rsid w:val="00937C9C"/>
    <w:rsid w:val="00937CFA"/>
    <w:rsid w:val="00942C67"/>
    <w:rsid w:val="009447BF"/>
    <w:rsid w:val="00951493"/>
    <w:rsid w:val="0095251E"/>
    <w:rsid w:val="009528C5"/>
    <w:rsid w:val="00953E8A"/>
    <w:rsid w:val="00956469"/>
    <w:rsid w:val="009577CB"/>
    <w:rsid w:val="00966423"/>
    <w:rsid w:val="00966612"/>
    <w:rsid w:val="009676A2"/>
    <w:rsid w:val="0097037E"/>
    <w:rsid w:val="00970B6B"/>
    <w:rsid w:val="00972BF8"/>
    <w:rsid w:val="00973FC6"/>
    <w:rsid w:val="00977230"/>
    <w:rsid w:val="00977296"/>
    <w:rsid w:val="009811A4"/>
    <w:rsid w:val="00982C8F"/>
    <w:rsid w:val="00983114"/>
    <w:rsid w:val="00985CD8"/>
    <w:rsid w:val="00991A8E"/>
    <w:rsid w:val="00991F05"/>
    <w:rsid w:val="00992F62"/>
    <w:rsid w:val="009A0D05"/>
    <w:rsid w:val="009A6752"/>
    <w:rsid w:val="009A6B78"/>
    <w:rsid w:val="009B1594"/>
    <w:rsid w:val="009B531B"/>
    <w:rsid w:val="009C3AE4"/>
    <w:rsid w:val="009C657F"/>
    <w:rsid w:val="009D2588"/>
    <w:rsid w:val="009D299B"/>
    <w:rsid w:val="009D3362"/>
    <w:rsid w:val="009D5ED1"/>
    <w:rsid w:val="009D71DB"/>
    <w:rsid w:val="009E0C70"/>
    <w:rsid w:val="009E132A"/>
    <w:rsid w:val="009E212D"/>
    <w:rsid w:val="009E4757"/>
    <w:rsid w:val="009E61C1"/>
    <w:rsid w:val="009F4798"/>
    <w:rsid w:val="00A02D52"/>
    <w:rsid w:val="00A035BF"/>
    <w:rsid w:val="00A251EF"/>
    <w:rsid w:val="00A25E0F"/>
    <w:rsid w:val="00A30C4A"/>
    <w:rsid w:val="00A32645"/>
    <w:rsid w:val="00A36E7A"/>
    <w:rsid w:val="00A41130"/>
    <w:rsid w:val="00A437B7"/>
    <w:rsid w:val="00A44C81"/>
    <w:rsid w:val="00A5339B"/>
    <w:rsid w:val="00A665DF"/>
    <w:rsid w:val="00A70BDE"/>
    <w:rsid w:val="00A73E20"/>
    <w:rsid w:val="00A76D9B"/>
    <w:rsid w:val="00A8118A"/>
    <w:rsid w:val="00A827C7"/>
    <w:rsid w:val="00A90F8A"/>
    <w:rsid w:val="00A92939"/>
    <w:rsid w:val="00A95963"/>
    <w:rsid w:val="00A95F4C"/>
    <w:rsid w:val="00A96AE0"/>
    <w:rsid w:val="00AA6ADB"/>
    <w:rsid w:val="00AA7038"/>
    <w:rsid w:val="00AA7F31"/>
    <w:rsid w:val="00AB0809"/>
    <w:rsid w:val="00AB76E8"/>
    <w:rsid w:val="00AB7DC2"/>
    <w:rsid w:val="00AB7DDC"/>
    <w:rsid w:val="00AC0B31"/>
    <w:rsid w:val="00AC3B28"/>
    <w:rsid w:val="00AC4482"/>
    <w:rsid w:val="00AC6810"/>
    <w:rsid w:val="00AC7C56"/>
    <w:rsid w:val="00AE200A"/>
    <w:rsid w:val="00AE234E"/>
    <w:rsid w:val="00AF0B4C"/>
    <w:rsid w:val="00AF11AA"/>
    <w:rsid w:val="00AF1B13"/>
    <w:rsid w:val="00AF3349"/>
    <w:rsid w:val="00AF5D63"/>
    <w:rsid w:val="00AF6FB1"/>
    <w:rsid w:val="00B00805"/>
    <w:rsid w:val="00B02217"/>
    <w:rsid w:val="00B07437"/>
    <w:rsid w:val="00B101F3"/>
    <w:rsid w:val="00B22C51"/>
    <w:rsid w:val="00B23290"/>
    <w:rsid w:val="00B242E1"/>
    <w:rsid w:val="00B243B1"/>
    <w:rsid w:val="00B24596"/>
    <w:rsid w:val="00B33EB2"/>
    <w:rsid w:val="00B3424F"/>
    <w:rsid w:val="00B44109"/>
    <w:rsid w:val="00B47DE6"/>
    <w:rsid w:val="00B47F5C"/>
    <w:rsid w:val="00B5196C"/>
    <w:rsid w:val="00B51C9C"/>
    <w:rsid w:val="00B53918"/>
    <w:rsid w:val="00B57784"/>
    <w:rsid w:val="00B71716"/>
    <w:rsid w:val="00B720C2"/>
    <w:rsid w:val="00B76566"/>
    <w:rsid w:val="00B76C91"/>
    <w:rsid w:val="00B7748F"/>
    <w:rsid w:val="00B8552A"/>
    <w:rsid w:val="00B90430"/>
    <w:rsid w:val="00B91F1B"/>
    <w:rsid w:val="00B945FA"/>
    <w:rsid w:val="00B94F79"/>
    <w:rsid w:val="00BA0BF0"/>
    <w:rsid w:val="00BA0F82"/>
    <w:rsid w:val="00BA2BE1"/>
    <w:rsid w:val="00BA47C6"/>
    <w:rsid w:val="00BB0EC3"/>
    <w:rsid w:val="00BB2703"/>
    <w:rsid w:val="00BC01B9"/>
    <w:rsid w:val="00BC0E04"/>
    <w:rsid w:val="00BC1521"/>
    <w:rsid w:val="00BC441F"/>
    <w:rsid w:val="00BC503D"/>
    <w:rsid w:val="00BC5E61"/>
    <w:rsid w:val="00BD01F9"/>
    <w:rsid w:val="00BD0512"/>
    <w:rsid w:val="00BD5476"/>
    <w:rsid w:val="00BE4CD2"/>
    <w:rsid w:val="00BE58B7"/>
    <w:rsid w:val="00BF2778"/>
    <w:rsid w:val="00C00F1F"/>
    <w:rsid w:val="00C046B2"/>
    <w:rsid w:val="00C04974"/>
    <w:rsid w:val="00C07BE0"/>
    <w:rsid w:val="00C1041B"/>
    <w:rsid w:val="00C13D4D"/>
    <w:rsid w:val="00C15835"/>
    <w:rsid w:val="00C34CFF"/>
    <w:rsid w:val="00C420C1"/>
    <w:rsid w:val="00C43B25"/>
    <w:rsid w:val="00C4536B"/>
    <w:rsid w:val="00C454D3"/>
    <w:rsid w:val="00C50700"/>
    <w:rsid w:val="00C52752"/>
    <w:rsid w:val="00C6246F"/>
    <w:rsid w:val="00C82A27"/>
    <w:rsid w:val="00C838F7"/>
    <w:rsid w:val="00C86249"/>
    <w:rsid w:val="00C866A9"/>
    <w:rsid w:val="00C872F5"/>
    <w:rsid w:val="00C921C4"/>
    <w:rsid w:val="00C96F2E"/>
    <w:rsid w:val="00C97A8F"/>
    <w:rsid w:val="00CA17DA"/>
    <w:rsid w:val="00CA1A3A"/>
    <w:rsid w:val="00CA25B5"/>
    <w:rsid w:val="00CA4965"/>
    <w:rsid w:val="00CA5613"/>
    <w:rsid w:val="00CA57C7"/>
    <w:rsid w:val="00CB1429"/>
    <w:rsid w:val="00CB1F1C"/>
    <w:rsid w:val="00CB22A3"/>
    <w:rsid w:val="00CB2719"/>
    <w:rsid w:val="00CC0081"/>
    <w:rsid w:val="00CC2315"/>
    <w:rsid w:val="00CC39C8"/>
    <w:rsid w:val="00CC490E"/>
    <w:rsid w:val="00CD25F5"/>
    <w:rsid w:val="00CD7031"/>
    <w:rsid w:val="00CE4BDD"/>
    <w:rsid w:val="00CF1490"/>
    <w:rsid w:val="00CF2F46"/>
    <w:rsid w:val="00CF37F4"/>
    <w:rsid w:val="00CF4001"/>
    <w:rsid w:val="00CF5B6C"/>
    <w:rsid w:val="00D04F19"/>
    <w:rsid w:val="00D05643"/>
    <w:rsid w:val="00D1420E"/>
    <w:rsid w:val="00D146A4"/>
    <w:rsid w:val="00D17CBB"/>
    <w:rsid w:val="00D344FF"/>
    <w:rsid w:val="00D50A58"/>
    <w:rsid w:val="00D54B3E"/>
    <w:rsid w:val="00D6513C"/>
    <w:rsid w:val="00D71BF7"/>
    <w:rsid w:val="00D77CCC"/>
    <w:rsid w:val="00D77F34"/>
    <w:rsid w:val="00D80237"/>
    <w:rsid w:val="00D8228A"/>
    <w:rsid w:val="00D82D2A"/>
    <w:rsid w:val="00D86145"/>
    <w:rsid w:val="00D86C66"/>
    <w:rsid w:val="00D87CE5"/>
    <w:rsid w:val="00D906FD"/>
    <w:rsid w:val="00D95456"/>
    <w:rsid w:val="00DA18B2"/>
    <w:rsid w:val="00DA1EC4"/>
    <w:rsid w:val="00DA5DA5"/>
    <w:rsid w:val="00DA7966"/>
    <w:rsid w:val="00DB01FC"/>
    <w:rsid w:val="00DB356A"/>
    <w:rsid w:val="00DB6353"/>
    <w:rsid w:val="00DC682E"/>
    <w:rsid w:val="00DD1C43"/>
    <w:rsid w:val="00DD1E70"/>
    <w:rsid w:val="00DD24E1"/>
    <w:rsid w:val="00DD5CDA"/>
    <w:rsid w:val="00DD6067"/>
    <w:rsid w:val="00DE095A"/>
    <w:rsid w:val="00DE30A8"/>
    <w:rsid w:val="00DE40E4"/>
    <w:rsid w:val="00DE4184"/>
    <w:rsid w:val="00DE44DE"/>
    <w:rsid w:val="00DF19C6"/>
    <w:rsid w:val="00E107F8"/>
    <w:rsid w:val="00E25B86"/>
    <w:rsid w:val="00E26A0D"/>
    <w:rsid w:val="00E34DAE"/>
    <w:rsid w:val="00E35051"/>
    <w:rsid w:val="00E375F3"/>
    <w:rsid w:val="00E3770A"/>
    <w:rsid w:val="00E40FE8"/>
    <w:rsid w:val="00E42E6C"/>
    <w:rsid w:val="00E473B0"/>
    <w:rsid w:val="00E57371"/>
    <w:rsid w:val="00E6358B"/>
    <w:rsid w:val="00E66943"/>
    <w:rsid w:val="00E674E5"/>
    <w:rsid w:val="00E67F78"/>
    <w:rsid w:val="00E71F38"/>
    <w:rsid w:val="00E74941"/>
    <w:rsid w:val="00E8043C"/>
    <w:rsid w:val="00E8066B"/>
    <w:rsid w:val="00E85A8F"/>
    <w:rsid w:val="00E927B4"/>
    <w:rsid w:val="00E94C76"/>
    <w:rsid w:val="00E95262"/>
    <w:rsid w:val="00E96861"/>
    <w:rsid w:val="00E97832"/>
    <w:rsid w:val="00EA3719"/>
    <w:rsid w:val="00EA377F"/>
    <w:rsid w:val="00EB0B64"/>
    <w:rsid w:val="00EB2D30"/>
    <w:rsid w:val="00EB2E9C"/>
    <w:rsid w:val="00EB4387"/>
    <w:rsid w:val="00EB7522"/>
    <w:rsid w:val="00EC1B34"/>
    <w:rsid w:val="00EC5D55"/>
    <w:rsid w:val="00EE226D"/>
    <w:rsid w:val="00EE3D83"/>
    <w:rsid w:val="00EE4E47"/>
    <w:rsid w:val="00EF2330"/>
    <w:rsid w:val="00F00C75"/>
    <w:rsid w:val="00F01284"/>
    <w:rsid w:val="00F02161"/>
    <w:rsid w:val="00F034C8"/>
    <w:rsid w:val="00F04BAA"/>
    <w:rsid w:val="00F11EFB"/>
    <w:rsid w:val="00F1323A"/>
    <w:rsid w:val="00F16DE4"/>
    <w:rsid w:val="00F1759F"/>
    <w:rsid w:val="00F17EC3"/>
    <w:rsid w:val="00F226BA"/>
    <w:rsid w:val="00F31B6E"/>
    <w:rsid w:val="00F32D40"/>
    <w:rsid w:val="00F366CF"/>
    <w:rsid w:val="00F378C4"/>
    <w:rsid w:val="00F42162"/>
    <w:rsid w:val="00F443A8"/>
    <w:rsid w:val="00F45232"/>
    <w:rsid w:val="00F452EF"/>
    <w:rsid w:val="00F506B2"/>
    <w:rsid w:val="00F510D9"/>
    <w:rsid w:val="00F56655"/>
    <w:rsid w:val="00F56A0C"/>
    <w:rsid w:val="00F62659"/>
    <w:rsid w:val="00F65649"/>
    <w:rsid w:val="00F6573B"/>
    <w:rsid w:val="00F660A3"/>
    <w:rsid w:val="00F72EC8"/>
    <w:rsid w:val="00F80D0E"/>
    <w:rsid w:val="00F8106B"/>
    <w:rsid w:val="00F82205"/>
    <w:rsid w:val="00FA3B9A"/>
    <w:rsid w:val="00FB13A2"/>
    <w:rsid w:val="00FB3E0B"/>
    <w:rsid w:val="00FB5FA9"/>
    <w:rsid w:val="00FB76F2"/>
    <w:rsid w:val="00FC0A43"/>
    <w:rsid w:val="00FD14A3"/>
    <w:rsid w:val="00FD3A06"/>
    <w:rsid w:val="00FD5E00"/>
    <w:rsid w:val="00FD6B6A"/>
    <w:rsid w:val="00FF0C42"/>
    <w:rsid w:val="00FF232B"/>
    <w:rsid w:val="00FF2DC3"/>
    <w:rsid w:val="00FF325C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uiPriority="35" w:qFormat="1"/>
    <w:lsdException w:name="footnote reference" w:uiPriority="99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71FC"/>
    <w:rPr>
      <w:sz w:val="24"/>
      <w:szCs w:val="24"/>
      <w:lang w:val="pt-PT" w:eastAsia="pt-PT"/>
    </w:rPr>
  </w:style>
  <w:style w:type="paragraph" w:styleId="Nagwek1">
    <w:name w:val="heading 1"/>
    <w:basedOn w:val="Normalny"/>
    <w:next w:val="Normalny"/>
    <w:link w:val="Nagwek1Znak"/>
    <w:qFormat/>
    <w:rsid w:val="0017208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703E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703E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03E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B7DC2"/>
    <w:pPr>
      <w:tabs>
        <w:tab w:val="center" w:pos="4252"/>
        <w:tab w:val="right" w:pos="8504"/>
      </w:tabs>
    </w:pPr>
  </w:style>
  <w:style w:type="paragraph" w:styleId="Stopka">
    <w:name w:val="footer"/>
    <w:basedOn w:val="Normalny"/>
    <w:rsid w:val="00AB7DC2"/>
    <w:pPr>
      <w:tabs>
        <w:tab w:val="center" w:pos="4252"/>
        <w:tab w:val="right" w:pos="8504"/>
      </w:tabs>
    </w:pPr>
  </w:style>
  <w:style w:type="paragraph" w:styleId="NormalnyWeb">
    <w:name w:val="Normal (Web)"/>
    <w:basedOn w:val="Normalny"/>
    <w:rsid w:val="00A25E0F"/>
    <w:pPr>
      <w:spacing w:before="100" w:beforeAutospacing="1" w:after="100" w:afterAutospacing="1"/>
    </w:pPr>
  </w:style>
  <w:style w:type="character" w:styleId="Hipercze">
    <w:name w:val="Hyperlink"/>
    <w:rsid w:val="007F3828"/>
    <w:rPr>
      <w:color w:val="0000FF"/>
      <w:u w:val="single"/>
    </w:rPr>
  </w:style>
  <w:style w:type="paragraph" w:customStyle="1" w:styleId="txt">
    <w:name w:val="txt"/>
    <w:basedOn w:val="Normalny"/>
    <w:rsid w:val="003A202E"/>
    <w:pPr>
      <w:spacing w:line="260" w:lineRule="exact"/>
      <w:jc w:val="both"/>
    </w:pPr>
    <w:rPr>
      <w:rFonts w:ascii="Arial" w:hAnsi="Arial" w:cs="Arial"/>
      <w:color w:val="000000"/>
      <w:sz w:val="20"/>
      <w:szCs w:val="20"/>
      <w:lang w:val="pl-PL"/>
    </w:rPr>
  </w:style>
  <w:style w:type="paragraph" w:customStyle="1" w:styleId="tytul">
    <w:name w:val="tytul"/>
    <w:basedOn w:val="Normalny"/>
    <w:link w:val="tytulZnak"/>
    <w:rsid w:val="003A202E"/>
    <w:pPr>
      <w:spacing w:line="260" w:lineRule="exact"/>
    </w:pPr>
    <w:rPr>
      <w:rFonts w:ascii="Arial" w:hAnsi="Arial" w:cs="Arial"/>
      <w:b/>
      <w:szCs w:val="20"/>
      <w:lang w:val="pl-PL"/>
    </w:rPr>
  </w:style>
  <w:style w:type="character" w:customStyle="1" w:styleId="tytulZnak">
    <w:name w:val="tytul Znak"/>
    <w:link w:val="tytul"/>
    <w:rsid w:val="003A202E"/>
    <w:rPr>
      <w:rFonts w:ascii="Arial" w:hAnsi="Arial" w:cs="Arial"/>
      <w:b/>
      <w:sz w:val="24"/>
      <w:lang w:val="pl-PL" w:eastAsia="pt-PT" w:bidi="ar-SA"/>
    </w:rPr>
  </w:style>
  <w:style w:type="paragraph" w:customStyle="1" w:styleId="informacjaprasowa">
    <w:name w:val="informacja prasowa"/>
    <w:basedOn w:val="txt"/>
    <w:rsid w:val="003A202E"/>
    <w:rPr>
      <w:b/>
      <w:bCs/>
      <w:color w:val="F78F1E"/>
      <w:sz w:val="24"/>
    </w:rPr>
  </w:style>
  <w:style w:type="table" w:styleId="Tabela-Siatka">
    <w:name w:val="Table Grid"/>
    <w:basedOn w:val="Standardowy"/>
    <w:rsid w:val="00273F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yteHipercze">
    <w:name w:val="FollowedHyperlink"/>
    <w:rsid w:val="00280F53"/>
    <w:rPr>
      <w:color w:val="800080"/>
      <w:u w:val="single"/>
    </w:rPr>
  </w:style>
  <w:style w:type="paragraph" w:styleId="Tekstdymka">
    <w:name w:val="Balloon Text"/>
    <w:basedOn w:val="Normalny"/>
    <w:link w:val="TekstdymkaZnak"/>
    <w:rsid w:val="006A3664"/>
    <w:rPr>
      <w:rFonts w:ascii="Lucida Grande" w:hAnsi="Lucida Grande"/>
      <w:sz w:val="18"/>
      <w:szCs w:val="18"/>
    </w:rPr>
  </w:style>
  <w:style w:type="character" w:customStyle="1" w:styleId="TekstdymkaZnak">
    <w:name w:val="Tekst dymka Znak"/>
    <w:link w:val="Tekstdymka"/>
    <w:rsid w:val="006A3664"/>
    <w:rPr>
      <w:rFonts w:ascii="Lucida Grande" w:hAnsi="Lucida Grande" w:cs="Lucida Grande"/>
      <w:sz w:val="18"/>
      <w:szCs w:val="18"/>
      <w:lang w:val="pt-PT" w:eastAsia="pt-PT"/>
    </w:rPr>
  </w:style>
  <w:style w:type="character" w:styleId="Odwoaniedokomentarza">
    <w:name w:val="annotation reference"/>
    <w:basedOn w:val="Domylnaczcionkaakapitu"/>
    <w:uiPriority w:val="99"/>
    <w:rsid w:val="00DA796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A79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A7966"/>
    <w:rPr>
      <w:lang w:val="pt-PT" w:eastAsia="pt-PT"/>
    </w:rPr>
  </w:style>
  <w:style w:type="paragraph" w:styleId="Tematkomentarza">
    <w:name w:val="annotation subject"/>
    <w:basedOn w:val="Tekstkomentarza"/>
    <w:next w:val="Tekstkomentarza"/>
    <w:link w:val="TematkomentarzaZnak"/>
    <w:rsid w:val="00DA7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A7966"/>
    <w:rPr>
      <w:b/>
      <w:bCs/>
      <w:lang w:val="pt-PT" w:eastAsia="pt-PT"/>
    </w:rPr>
  </w:style>
  <w:style w:type="paragraph" w:styleId="Tekstprzypisukocowego">
    <w:name w:val="endnote text"/>
    <w:basedOn w:val="Normalny"/>
    <w:link w:val="TekstprzypisukocowegoZnak"/>
    <w:rsid w:val="001F53D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1F53D6"/>
    <w:rPr>
      <w:lang w:val="pt-PT" w:eastAsia="pt-PT"/>
    </w:rPr>
  </w:style>
  <w:style w:type="character" w:styleId="Odwoanieprzypisukocowego">
    <w:name w:val="endnote reference"/>
    <w:basedOn w:val="Domylnaczcionkaakapitu"/>
    <w:rsid w:val="001F53D6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1B5665"/>
    <w:rPr>
      <w:b/>
      <w:bCs/>
    </w:rPr>
  </w:style>
  <w:style w:type="paragraph" w:customStyle="1" w:styleId="Normalny1">
    <w:name w:val="Normalny1"/>
    <w:rsid w:val="00814BDB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rsid w:val="00172085"/>
    <w:rPr>
      <w:rFonts w:ascii="Cambria" w:eastAsia="Times New Roman" w:hAnsi="Cambria" w:cs="Times New Roman"/>
      <w:b/>
      <w:bCs/>
      <w:kern w:val="32"/>
      <w:sz w:val="32"/>
      <w:szCs w:val="32"/>
      <w:lang w:val="pt-PT" w:eastAsia="pt-PT"/>
    </w:rPr>
  </w:style>
  <w:style w:type="character" w:customStyle="1" w:styleId="InternetLink">
    <w:name w:val="Internet Link"/>
    <w:rsid w:val="002A0176"/>
    <w:rPr>
      <w:color w:val="0000FF"/>
      <w:u w:val="single"/>
    </w:rPr>
  </w:style>
  <w:style w:type="paragraph" w:customStyle="1" w:styleId="IBEtytuokadka">
    <w:name w:val="IBE tytuł okładka"/>
    <w:rsid w:val="00703E33"/>
    <w:pPr>
      <w:spacing w:before="240"/>
      <w:jc w:val="right"/>
    </w:pPr>
    <w:rPr>
      <w:rFonts w:ascii="Myriad Pro" w:hAnsi="Myriad Pro"/>
      <w:b/>
      <w:bCs/>
      <w:sz w:val="72"/>
      <w:lang w:val="pt-PT" w:eastAsia="pt-PT"/>
    </w:rPr>
  </w:style>
  <w:style w:type="paragraph" w:customStyle="1" w:styleId="IBETytul1234rzedu">
    <w:name w:val="IBE Tytul 1.2.3.4 rzedu"/>
    <w:basedOn w:val="Nagwek4"/>
    <w:qFormat/>
    <w:rsid w:val="00703E33"/>
    <w:pPr>
      <w:keepLines w:val="0"/>
      <w:numPr>
        <w:ilvl w:val="3"/>
        <w:numId w:val="2"/>
      </w:numPr>
      <w:spacing w:before="240" w:after="240" w:line="240" w:lineRule="exact"/>
      <w:jc w:val="both"/>
    </w:pPr>
    <w:rPr>
      <w:rFonts w:ascii="Arial" w:eastAsia="Times New Roman" w:hAnsi="Arial" w:cs="Times New Roman"/>
      <w:i w:val="0"/>
      <w:iCs w:val="0"/>
      <w:color w:val="auto"/>
      <w:sz w:val="20"/>
      <w:szCs w:val="28"/>
      <w:lang w:val="pl-PL"/>
    </w:rPr>
  </w:style>
  <w:style w:type="paragraph" w:customStyle="1" w:styleId="IBETytul123rzdu">
    <w:name w:val="IBE Tytul 1.2.3 rzędu"/>
    <w:basedOn w:val="Nagwek3"/>
    <w:next w:val="Normalny"/>
    <w:autoRedefine/>
    <w:qFormat/>
    <w:rsid w:val="00703E33"/>
    <w:pPr>
      <w:keepLines w:val="0"/>
      <w:numPr>
        <w:ilvl w:val="2"/>
        <w:numId w:val="2"/>
      </w:numPr>
      <w:tabs>
        <w:tab w:val="left" w:pos="737"/>
      </w:tabs>
      <w:spacing w:before="260" w:after="260" w:line="260" w:lineRule="exact"/>
      <w:jc w:val="both"/>
    </w:pPr>
    <w:rPr>
      <w:rFonts w:ascii="Arial" w:eastAsia="Times New Roman" w:hAnsi="Arial" w:cs="Times New Roman"/>
      <w:color w:val="auto"/>
      <w:sz w:val="18"/>
      <w:lang w:val="pl-PL"/>
    </w:rPr>
  </w:style>
  <w:style w:type="paragraph" w:customStyle="1" w:styleId="IBETytul1rzedu">
    <w:name w:val="IBE Tytul 1 rzedu"/>
    <w:basedOn w:val="Nagwek1"/>
    <w:qFormat/>
    <w:rsid w:val="00703E33"/>
    <w:pPr>
      <w:numPr>
        <w:numId w:val="2"/>
      </w:numPr>
      <w:spacing w:before="520" w:after="240" w:line="480" w:lineRule="exact"/>
    </w:pPr>
    <w:rPr>
      <w:rFonts w:ascii="Arial" w:hAnsi="Arial"/>
      <w:color w:val="E19900"/>
      <w:sz w:val="36"/>
      <w:szCs w:val="36"/>
      <w:lang w:val="en-GB"/>
    </w:rPr>
  </w:style>
  <w:style w:type="paragraph" w:customStyle="1" w:styleId="IBETytul12rzdu">
    <w:name w:val="IBE Tytul 1.2 rzędu"/>
    <w:basedOn w:val="Nagwek2"/>
    <w:qFormat/>
    <w:rsid w:val="00703E33"/>
    <w:pPr>
      <w:keepLines w:val="0"/>
      <w:numPr>
        <w:ilvl w:val="1"/>
        <w:numId w:val="2"/>
      </w:numPr>
      <w:tabs>
        <w:tab w:val="left" w:pos="737"/>
      </w:tabs>
      <w:spacing w:before="260" w:after="260" w:line="320" w:lineRule="exact"/>
      <w:jc w:val="both"/>
    </w:pPr>
    <w:rPr>
      <w:rFonts w:ascii="Arial" w:eastAsia="Times New Roman" w:hAnsi="Arial" w:cs="Times New Roman"/>
      <w:iCs/>
      <w:color w:val="E19900"/>
      <w:sz w:val="28"/>
      <w:szCs w:val="24"/>
      <w:lang w:val="en-GB"/>
    </w:rPr>
  </w:style>
  <w:style w:type="paragraph" w:styleId="Akapitzlist">
    <w:name w:val="List Paragraph"/>
    <w:basedOn w:val="Normalny"/>
    <w:uiPriority w:val="99"/>
    <w:qFormat/>
    <w:rsid w:val="00703E33"/>
    <w:pPr>
      <w:spacing w:after="260" w:line="280" w:lineRule="exact"/>
      <w:ind w:left="708"/>
      <w:jc w:val="both"/>
    </w:pPr>
    <w:rPr>
      <w:rFonts w:ascii="Arial" w:hAnsi="Arial"/>
      <w:sz w:val="20"/>
      <w:lang w:val="pl-PL"/>
    </w:rPr>
  </w:style>
  <w:style w:type="paragraph" w:styleId="Legenda">
    <w:name w:val="caption"/>
    <w:basedOn w:val="Normalny"/>
    <w:next w:val="Normalny"/>
    <w:uiPriority w:val="35"/>
    <w:qFormat/>
    <w:rsid w:val="00703E33"/>
    <w:pPr>
      <w:spacing w:after="200" w:line="252" w:lineRule="auto"/>
    </w:pPr>
    <w:rPr>
      <w:rFonts w:ascii="Arial" w:hAnsi="Arial"/>
      <w:b/>
      <w:sz w:val="20"/>
      <w:szCs w:val="18"/>
      <w:lang w:val="pl-PL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03E33"/>
    <w:pPr>
      <w:jc w:val="both"/>
    </w:pPr>
    <w:rPr>
      <w:rFonts w:ascii="Arial" w:hAnsi="Arial"/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03E33"/>
    <w:rPr>
      <w:rFonts w:ascii="Arial" w:hAnsi="Arial"/>
      <w:lang w:eastAsia="pt-PT"/>
    </w:rPr>
  </w:style>
  <w:style w:type="character" w:styleId="Odwoanieprzypisudolnego">
    <w:name w:val="footnote reference"/>
    <w:basedOn w:val="Domylnaczcionkaakapitu"/>
    <w:uiPriority w:val="99"/>
    <w:unhideWhenUsed/>
    <w:rsid w:val="00703E33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semiHidden/>
    <w:rsid w:val="00703E33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pt-PT" w:eastAsia="pt-PT"/>
    </w:rPr>
  </w:style>
  <w:style w:type="character" w:customStyle="1" w:styleId="Nagwek3Znak">
    <w:name w:val="Nagłówek 3 Znak"/>
    <w:basedOn w:val="Domylnaczcionkaakapitu"/>
    <w:link w:val="Nagwek3"/>
    <w:semiHidden/>
    <w:rsid w:val="00703E3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pt-PT" w:eastAsia="pt-PT"/>
    </w:rPr>
  </w:style>
  <w:style w:type="character" w:customStyle="1" w:styleId="Nagwek2Znak">
    <w:name w:val="Nagłówek 2 Znak"/>
    <w:basedOn w:val="Domylnaczcionkaakapitu"/>
    <w:link w:val="Nagwek2"/>
    <w:semiHidden/>
    <w:rsid w:val="00703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pt-PT" w:eastAsia="pt-PT"/>
    </w:rPr>
  </w:style>
  <w:style w:type="paragraph" w:styleId="Poprawka">
    <w:name w:val="Revision"/>
    <w:hidden/>
    <w:uiPriority w:val="99"/>
    <w:semiHidden/>
    <w:rsid w:val="007E5D52"/>
    <w:rPr>
      <w:sz w:val="24"/>
      <w:szCs w:val="24"/>
      <w:lang w:val="pt-PT"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8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hyperlink" Target="http://www.eduentuzjasci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be.edu.pl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oleObject" Target="Zeszyt1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8"/>
  <c:clrMapOvr bg1="lt1" tx1="dk1" bg2="lt2" tx2="dk2" accent1="accent1" accent2="accent2" accent3="accent3" accent4="accent4" accent5="accent5" accent6="accent6" hlink="hlink" folHlink="folHlink"/>
  <c:chart>
    <c:plotArea>
      <c:layout/>
      <c:barChart>
        <c:barDir val="col"/>
        <c:grouping val="clustered"/>
        <c:ser>
          <c:idx val="0"/>
          <c:order val="0"/>
          <c:tx>
            <c:strRef>
              <c:f>Arkusz1!$B$1</c:f>
              <c:strCache>
                <c:ptCount val="1"/>
                <c:pt idx="0">
                  <c:v>wcale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matka</c:v>
                </c:pt>
                <c:pt idx="1">
                  <c:v>ojciec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29</c:v>
                </c:pt>
                <c:pt idx="1">
                  <c:v>31</c:v>
                </c:pt>
              </c:numCache>
            </c:numRef>
          </c:val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trochę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matka</c:v>
                </c:pt>
                <c:pt idx="1">
                  <c:v>ojciec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48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całkiem dobrze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matka</c:v>
                </c:pt>
                <c:pt idx="1">
                  <c:v>ojciec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17</c:v>
                </c:pt>
                <c:pt idx="1">
                  <c:v>16</c:v>
                </c:pt>
              </c:numCache>
            </c:numRef>
          </c:val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bardzo dobrze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dLblPos val="outEnd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Arkusz1!$A$2:$A$3</c:f>
              <c:strCache>
                <c:ptCount val="2"/>
                <c:pt idx="0">
                  <c:v>matka</c:v>
                </c:pt>
                <c:pt idx="1">
                  <c:v>ojciec</c:v>
                </c:pt>
              </c:strCache>
            </c:strRef>
          </c:cat>
          <c:val>
            <c:numRef>
              <c:f>Arkusz1!$E$2:$E$3</c:f>
              <c:numCache>
                <c:formatCode>General</c:formatCode>
                <c:ptCount val="2"/>
                <c:pt idx="0">
                  <c:v>6</c:v>
                </c:pt>
                <c:pt idx="1">
                  <c:v>9</c:v>
                </c:pt>
              </c:numCache>
            </c:numRef>
          </c:val>
        </c:ser>
        <c:dLbls>
          <c:showVal val="1"/>
        </c:dLbls>
        <c:axId val="59167104"/>
        <c:axId val="59168640"/>
      </c:barChart>
      <c:catAx>
        <c:axId val="59167104"/>
        <c:scaling>
          <c:orientation val="minMax"/>
        </c:scaling>
        <c:axPos val="b"/>
        <c:numFmt formatCode="General" sourceLinked="0"/>
        <c:tickLblPos val="nextTo"/>
        <c:spPr>
          <a:ln>
            <a:noFill/>
          </a:ln>
        </c:spPr>
        <c:crossAx val="59168640"/>
        <c:crosses val="autoZero"/>
        <c:auto val="1"/>
        <c:lblAlgn val="ctr"/>
        <c:lblOffset val="100"/>
      </c:catAx>
      <c:valAx>
        <c:axId val="59168640"/>
        <c:scaling>
          <c:orientation val="minMax"/>
        </c:scaling>
        <c:delete val="1"/>
        <c:axPos val="l"/>
        <c:numFmt formatCode="General" sourceLinked="1"/>
        <c:tickLblPos val="none"/>
        <c:crossAx val="59167104"/>
        <c:crosses val="autoZero"/>
        <c:crossBetween val="between"/>
      </c:valAx>
    </c:plotArea>
    <c:legend>
      <c:legendPos val="b"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l-PL"/>
  <c:style val="8"/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42747162314335535"/>
          <c:y val="5.0400916380297825E-2"/>
          <c:w val="0.57252837685664459"/>
          <c:h val="0.79438662950636285"/>
        </c:manualLayout>
      </c:layout>
      <c:barChart>
        <c:barDir val="bar"/>
        <c:grouping val="stacked"/>
        <c:ser>
          <c:idx val="0"/>
          <c:order val="0"/>
          <c:tx>
            <c:strRef>
              <c:f>Arkusz2!$B$1</c:f>
              <c:strCache>
                <c:ptCount val="1"/>
                <c:pt idx="0">
                  <c:v>Nigdy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Arkusz2!$A$2:$A$7</c:f>
              <c:strCache>
                <c:ptCount val="6"/>
                <c:pt idx="0">
                  <c:v>uczeń rozmawia z osobami w miejscu zamieszkania</c:v>
                </c:pt>
                <c:pt idx="1">
                  <c:v>uczeń rozmawia z krewnymi</c:v>
                </c:pt>
                <c:pt idx="2">
                  <c:v>uczeń pisze do przyjaciół </c:v>
                </c:pt>
                <c:pt idx="3">
                  <c:v>uczeń rozmawia z turystami</c:v>
                </c:pt>
                <c:pt idx="4">
                  <c:v>uczeń rozmawia z przyjaciółmi </c:v>
                </c:pt>
                <c:pt idx="5">
                  <c:v>uczeń rozmawia z ludźmi przez internet</c:v>
                </c:pt>
              </c:strCache>
            </c:strRef>
          </c:cat>
          <c:val>
            <c:numRef>
              <c:f>Arkusz2!$B$2:$B$7</c:f>
              <c:numCache>
                <c:formatCode>General</c:formatCode>
                <c:ptCount val="6"/>
                <c:pt idx="0">
                  <c:v>77.042970087704049</c:v>
                </c:pt>
                <c:pt idx="1">
                  <c:v>60.842891383078474</c:v>
                </c:pt>
                <c:pt idx="2">
                  <c:v>50.952159002288191</c:v>
                </c:pt>
                <c:pt idx="3">
                  <c:v>48.694328082500263</c:v>
                </c:pt>
                <c:pt idx="4">
                  <c:v>47.111778618037853</c:v>
                </c:pt>
                <c:pt idx="5">
                  <c:v>33.107555628293071</c:v>
                </c:pt>
              </c:numCache>
            </c:numRef>
          </c:val>
        </c:ser>
        <c:ser>
          <c:idx val="1"/>
          <c:order val="1"/>
          <c:tx>
            <c:strRef>
              <c:f>Arkusz2!$C$1</c:f>
              <c:strCache>
                <c:ptCount val="1"/>
                <c:pt idx="0">
                  <c:v>Kilka razy w roku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Arkusz2!$A$2:$A$7</c:f>
              <c:strCache>
                <c:ptCount val="6"/>
                <c:pt idx="0">
                  <c:v>uczeń rozmawia z osobami w miejscu zamieszkania</c:v>
                </c:pt>
                <c:pt idx="1">
                  <c:v>uczeń rozmawia z krewnymi</c:v>
                </c:pt>
                <c:pt idx="2">
                  <c:v>uczeń pisze do przyjaciół </c:v>
                </c:pt>
                <c:pt idx="3">
                  <c:v>uczeń rozmawia z turystami</c:v>
                </c:pt>
                <c:pt idx="4">
                  <c:v>uczeń rozmawia z przyjaciółmi </c:v>
                </c:pt>
                <c:pt idx="5">
                  <c:v>uczeń rozmawia z ludźmi przez internet</c:v>
                </c:pt>
              </c:strCache>
            </c:strRef>
          </c:cat>
          <c:val>
            <c:numRef>
              <c:f>Arkusz2!$C$2:$C$7</c:f>
              <c:numCache>
                <c:formatCode>General</c:formatCode>
                <c:ptCount val="6"/>
                <c:pt idx="0">
                  <c:v>11.0340456324641</c:v>
                </c:pt>
                <c:pt idx="1">
                  <c:v>21.34072513730581</c:v>
                </c:pt>
                <c:pt idx="2">
                  <c:v>19.60663576231207</c:v>
                </c:pt>
                <c:pt idx="3">
                  <c:v>38.643067138151331</c:v>
                </c:pt>
                <c:pt idx="4">
                  <c:v>21.577697804952617</c:v>
                </c:pt>
                <c:pt idx="5">
                  <c:v>13.587504984103257</c:v>
                </c:pt>
              </c:numCache>
            </c:numRef>
          </c:val>
        </c:ser>
        <c:ser>
          <c:idx val="2"/>
          <c:order val="2"/>
          <c:tx>
            <c:strRef>
              <c:f>Arkusz2!$D$1</c:f>
              <c:strCache>
                <c:ptCount val="1"/>
                <c:pt idx="0">
                  <c:v>Mniej więcej raz na miesiąc</c:v>
                </c:pt>
              </c:strCache>
            </c:strRef>
          </c:tx>
          <c:dLbls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Arkusz2!$A$2:$A$7</c:f>
              <c:strCache>
                <c:ptCount val="6"/>
                <c:pt idx="0">
                  <c:v>uczeń rozmawia z osobami w miejscu zamieszkania</c:v>
                </c:pt>
                <c:pt idx="1">
                  <c:v>uczeń rozmawia z krewnymi</c:v>
                </c:pt>
                <c:pt idx="2">
                  <c:v>uczeń pisze do przyjaciół </c:v>
                </c:pt>
                <c:pt idx="3">
                  <c:v>uczeń rozmawia z turystami</c:v>
                </c:pt>
                <c:pt idx="4">
                  <c:v>uczeń rozmawia z przyjaciółmi </c:v>
                </c:pt>
                <c:pt idx="5">
                  <c:v>uczeń rozmawia z ludźmi przez internet</c:v>
                </c:pt>
              </c:strCache>
            </c:strRef>
          </c:cat>
          <c:val>
            <c:numRef>
              <c:f>Arkusz2!$D$2:$D$7</c:f>
              <c:numCache>
                <c:formatCode>General</c:formatCode>
                <c:ptCount val="6"/>
                <c:pt idx="0">
                  <c:v>5.4030179140254715</c:v>
                </c:pt>
                <c:pt idx="1">
                  <c:v>7.8957527197858051</c:v>
                </c:pt>
                <c:pt idx="2">
                  <c:v>9.3416212437064932</c:v>
                </c:pt>
                <c:pt idx="3">
                  <c:v>6.5886160961663993</c:v>
                </c:pt>
                <c:pt idx="4">
                  <c:v>12.177517787497749</c:v>
                </c:pt>
                <c:pt idx="5">
                  <c:v>10.294131845896318</c:v>
                </c:pt>
              </c:numCache>
            </c:numRef>
          </c:val>
        </c:ser>
        <c:ser>
          <c:idx val="3"/>
          <c:order val="3"/>
          <c:tx>
            <c:strRef>
              <c:f>Arkusz2!$E$1</c:f>
              <c:strCache>
                <c:ptCount val="1"/>
                <c:pt idx="0">
                  <c:v>Kilka razy w miesiącu</c:v>
                </c:pt>
              </c:strCache>
            </c:strRef>
          </c:tx>
          <c:dLbls>
            <c:dLbl>
              <c:idx val="7"/>
              <c:layout>
                <c:manualLayout>
                  <c:x val="8.8202866593164817E-3"/>
                  <c:y val="0"/>
                </c:manualLayout>
              </c:layout>
              <c:showVal val="1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Arkusz2!$A$2:$A$7</c:f>
              <c:strCache>
                <c:ptCount val="6"/>
                <c:pt idx="0">
                  <c:v>uczeń rozmawia z osobami w miejscu zamieszkania</c:v>
                </c:pt>
                <c:pt idx="1">
                  <c:v>uczeń rozmawia z krewnymi</c:v>
                </c:pt>
                <c:pt idx="2">
                  <c:v>uczeń pisze do przyjaciół </c:v>
                </c:pt>
                <c:pt idx="3">
                  <c:v>uczeń rozmawia z turystami</c:v>
                </c:pt>
                <c:pt idx="4">
                  <c:v>uczeń rozmawia z przyjaciółmi </c:v>
                </c:pt>
                <c:pt idx="5">
                  <c:v>uczeń rozmawia z ludźmi przez internet</c:v>
                </c:pt>
              </c:strCache>
            </c:strRef>
          </c:cat>
          <c:val>
            <c:numRef>
              <c:f>Arkusz2!$E$2:$E$7</c:f>
              <c:numCache>
                <c:formatCode>General</c:formatCode>
                <c:ptCount val="6"/>
                <c:pt idx="0">
                  <c:v>3.9390056899707204</c:v>
                </c:pt>
                <c:pt idx="1">
                  <c:v>6.6026549337202294</c:v>
                </c:pt>
                <c:pt idx="2">
                  <c:v>9.6904107974196698</c:v>
                </c:pt>
                <c:pt idx="3">
                  <c:v>3.8955640484453613</c:v>
                </c:pt>
                <c:pt idx="4">
                  <c:v>10.406252715791</c:v>
                </c:pt>
                <c:pt idx="5">
                  <c:v>13.799669325569672</c:v>
                </c:pt>
              </c:numCache>
            </c:numRef>
          </c:val>
        </c:ser>
        <c:ser>
          <c:idx val="4"/>
          <c:order val="4"/>
          <c:tx>
            <c:strRef>
              <c:f>Arkusz2!$F$1</c:f>
              <c:strCache>
                <c:ptCount val="1"/>
                <c:pt idx="0">
                  <c:v>Kilka razy w tygodniu</c:v>
                </c:pt>
              </c:strCache>
            </c:strRef>
          </c:tx>
          <c:dLbls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numFmt formatCode="#,##0" sourceLinked="0"/>
            <c:spPr>
              <a:noFill/>
              <a:ln>
                <a:noFill/>
              </a:ln>
              <a:effectLst/>
            </c:sp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Arkusz2!$A$2:$A$7</c:f>
              <c:strCache>
                <c:ptCount val="6"/>
                <c:pt idx="0">
                  <c:v>uczeń rozmawia z osobami w miejscu zamieszkania</c:v>
                </c:pt>
                <c:pt idx="1">
                  <c:v>uczeń rozmawia z krewnymi</c:v>
                </c:pt>
                <c:pt idx="2">
                  <c:v>uczeń pisze do przyjaciół </c:v>
                </c:pt>
                <c:pt idx="3">
                  <c:v>uczeń rozmawia z turystami</c:v>
                </c:pt>
                <c:pt idx="4">
                  <c:v>uczeń rozmawia z przyjaciółmi </c:v>
                </c:pt>
                <c:pt idx="5">
                  <c:v>uczeń rozmawia z ludźmi przez internet</c:v>
                </c:pt>
              </c:strCache>
            </c:strRef>
          </c:cat>
          <c:val>
            <c:numRef>
              <c:f>Arkusz2!$F$2:$F$7</c:f>
              <c:numCache>
                <c:formatCode>General</c:formatCode>
                <c:ptCount val="6"/>
                <c:pt idx="0">
                  <c:v>2.5809606758362111</c:v>
                </c:pt>
                <c:pt idx="1">
                  <c:v>3.3179758261105281</c:v>
                </c:pt>
                <c:pt idx="2">
                  <c:v>10.40917319427442</c:v>
                </c:pt>
                <c:pt idx="3">
                  <c:v>2.1784246347374832</c:v>
                </c:pt>
                <c:pt idx="4">
                  <c:v>8.726753073721591</c:v>
                </c:pt>
                <c:pt idx="5">
                  <c:v>29.211138216138693</c:v>
                </c:pt>
              </c:numCache>
            </c:numRef>
          </c:val>
        </c:ser>
        <c:dLbls>
          <c:showVal val="1"/>
        </c:dLbls>
        <c:gapWidth val="75"/>
        <c:overlap val="100"/>
        <c:axId val="59338752"/>
        <c:axId val="59340288"/>
      </c:barChart>
      <c:catAx>
        <c:axId val="59338752"/>
        <c:scaling>
          <c:orientation val="minMax"/>
        </c:scaling>
        <c:axPos val="l"/>
        <c:numFmt formatCode="General" sourceLinked="0"/>
        <c:majorTickMark val="none"/>
        <c:tickLblPos val="nextTo"/>
        <c:spPr>
          <a:ln>
            <a:noFill/>
          </a:ln>
        </c:spPr>
        <c:txPr>
          <a:bodyPr/>
          <a:lstStyle/>
          <a:p>
            <a:pPr>
              <a:defRPr lang="en-GB" sz="900"/>
            </a:pPr>
            <a:endParaRPr lang="pl-PL"/>
          </a:p>
        </c:txPr>
        <c:crossAx val="59340288"/>
        <c:crosses val="autoZero"/>
        <c:auto val="1"/>
        <c:lblAlgn val="ctr"/>
        <c:lblOffset val="100"/>
      </c:catAx>
      <c:valAx>
        <c:axId val="59340288"/>
        <c:scaling>
          <c:orientation val="minMax"/>
        </c:scaling>
        <c:delete val="1"/>
        <c:axPos val="b"/>
        <c:numFmt formatCode="General" sourceLinked="1"/>
        <c:majorTickMark val="none"/>
        <c:tickLblPos val="none"/>
        <c:crossAx val="59338752"/>
        <c:crosses val="autoZero"/>
        <c:crossBetween val="between"/>
      </c:valAx>
    </c:plotArea>
    <c:legend>
      <c:legendPos val="b"/>
      <c:txPr>
        <a:bodyPr/>
        <a:lstStyle/>
        <a:p>
          <a:pPr>
            <a:defRPr lang="en-GB" sz="900"/>
          </a:pPr>
          <a:endParaRPr lang="pl-PL"/>
        </a:p>
      </c:txPr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01A31A-C6A7-48B4-ACD3-EEF37B9E9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1396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9755</CharactersWithSpaces>
  <SharedDoc>false</SharedDoc>
  <HLinks>
    <vt:vector size="36" baseType="variant">
      <vt:variant>
        <vt:i4>720935</vt:i4>
      </vt:variant>
      <vt:variant>
        <vt:i4>15</vt:i4>
      </vt:variant>
      <vt:variant>
        <vt:i4>0</vt:i4>
      </vt:variant>
      <vt:variant>
        <vt:i4>5</vt:i4>
      </vt:variant>
      <vt:variant>
        <vt:lpwstr>mailto:janda@mcconsultants.pl</vt:lpwstr>
      </vt:variant>
      <vt:variant>
        <vt:lpwstr/>
      </vt:variant>
      <vt:variant>
        <vt:i4>983071</vt:i4>
      </vt:variant>
      <vt:variant>
        <vt:i4>12</vt:i4>
      </vt:variant>
      <vt:variant>
        <vt:i4>0</vt:i4>
      </vt:variant>
      <vt:variant>
        <vt:i4>5</vt:i4>
      </vt:variant>
      <vt:variant>
        <vt:lpwstr>http://www.eduentuzjasci.pl/</vt:lpwstr>
      </vt:variant>
      <vt:variant>
        <vt:lpwstr/>
      </vt:variant>
      <vt:variant>
        <vt:i4>6815802</vt:i4>
      </vt:variant>
      <vt:variant>
        <vt:i4>9</vt:i4>
      </vt:variant>
      <vt:variant>
        <vt:i4>0</vt:i4>
      </vt:variant>
      <vt:variant>
        <vt:i4>5</vt:i4>
      </vt:variant>
      <vt:variant>
        <vt:lpwstr>http://www.ibe.edu.pl/</vt:lpwstr>
      </vt:variant>
      <vt:variant>
        <vt:lpwstr/>
      </vt:variant>
      <vt:variant>
        <vt:i4>7405673</vt:i4>
      </vt:variant>
      <vt:variant>
        <vt:i4>6</vt:i4>
      </vt:variant>
      <vt:variant>
        <vt:i4>0</vt:i4>
      </vt:variant>
      <vt:variant>
        <vt:i4>5</vt:i4>
      </vt:variant>
      <vt:variant>
        <vt:lpwstr>http://eduentuzjasci.pl/publikacje/dpnp</vt:lpwstr>
      </vt:variant>
      <vt:variant>
        <vt:lpwstr/>
      </vt:variant>
      <vt:variant>
        <vt:i4>3080231</vt:i4>
      </vt:variant>
      <vt:variant>
        <vt:i4>3</vt:i4>
      </vt:variant>
      <vt:variant>
        <vt:i4>0</vt:i4>
      </vt:variant>
      <vt:variant>
        <vt:i4>5</vt:i4>
      </vt:variant>
      <vt:variant>
        <vt:lpwstr>http://eduentuzjasci.pl/images/stories/publikacje/ibe-rekomendacje-ppp-ponadgimnazjalne.pdf</vt:lpwstr>
      </vt:variant>
      <vt:variant>
        <vt:lpwstr/>
      </vt:variant>
      <vt:variant>
        <vt:i4>2490429</vt:i4>
      </vt:variant>
      <vt:variant>
        <vt:i4>0</vt:i4>
      </vt:variant>
      <vt:variant>
        <vt:i4>0</vt:i4>
      </vt:variant>
      <vt:variant>
        <vt:i4>5</vt:i4>
      </vt:variant>
      <vt:variant>
        <vt:lpwstr>http://eduentuzjasci.pl/images/stories/publikacje/ibe-rekomendacje-ppp-gimnazja.pdf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prasowe</dc:creator>
  <cp:lastModifiedBy>Małgorzata Chrobak</cp:lastModifiedBy>
  <cp:revision>6</cp:revision>
  <cp:lastPrinted>2015-05-08T08:31:00Z</cp:lastPrinted>
  <dcterms:created xsi:type="dcterms:W3CDTF">2015-05-13T20:16:00Z</dcterms:created>
  <dcterms:modified xsi:type="dcterms:W3CDTF">2015-05-14T11:07:00Z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