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5B" w:rsidRPr="00045EA3" w:rsidRDefault="001E1A5B" w:rsidP="00F72EC8">
      <w:pPr>
        <w:pStyle w:val="tytul"/>
        <w:jc w:val="right"/>
        <w:rPr>
          <w:b w:val="0"/>
          <w:sz w:val="22"/>
          <w:szCs w:val="22"/>
        </w:rPr>
      </w:pPr>
      <w:bookmarkStart w:id="0" w:name="_GoBack"/>
      <w:bookmarkEnd w:id="0"/>
      <w:r w:rsidRPr="00045EA3">
        <w:rPr>
          <w:b w:val="0"/>
          <w:sz w:val="22"/>
          <w:szCs w:val="22"/>
        </w:rPr>
        <w:t>Warszawa</w:t>
      </w:r>
      <w:r w:rsidR="00EE226D" w:rsidRPr="00045EA3">
        <w:rPr>
          <w:b w:val="0"/>
          <w:sz w:val="22"/>
          <w:szCs w:val="22"/>
        </w:rPr>
        <w:t>,</w:t>
      </w:r>
      <w:r w:rsidR="00D77F34" w:rsidRPr="00045EA3">
        <w:rPr>
          <w:b w:val="0"/>
          <w:sz w:val="22"/>
          <w:szCs w:val="22"/>
        </w:rPr>
        <w:t xml:space="preserve"> </w:t>
      </w:r>
      <w:r w:rsidR="004A427D" w:rsidRPr="00045EA3">
        <w:rPr>
          <w:b w:val="0"/>
          <w:sz w:val="22"/>
          <w:szCs w:val="22"/>
        </w:rPr>
        <w:t>30</w:t>
      </w:r>
      <w:r w:rsidR="006F2AC9" w:rsidRPr="00045EA3">
        <w:rPr>
          <w:b w:val="0"/>
          <w:sz w:val="22"/>
          <w:szCs w:val="22"/>
        </w:rPr>
        <w:t xml:space="preserve"> </w:t>
      </w:r>
      <w:r w:rsidR="0056006E" w:rsidRPr="00045EA3">
        <w:rPr>
          <w:b w:val="0"/>
          <w:sz w:val="22"/>
          <w:szCs w:val="22"/>
        </w:rPr>
        <w:t>czerwca</w:t>
      </w:r>
      <w:r w:rsidR="006F2AC9" w:rsidRPr="00045EA3">
        <w:rPr>
          <w:b w:val="0"/>
          <w:sz w:val="22"/>
          <w:szCs w:val="22"/>
        </w:rPr>
        <w:t xml:space="preserve"> </w:t>
      </w:r>
      <w:r w:rsidR="005A1EAC" w:rsidRPr="00045EA3">
        <w:rPr>
          <w:b w:val="0"/>
          <w:sz w:val="22"/>
          <w:szCs w:val="22"/>
        </w:rPr>
        <w:t>2014</w:t>
      </w:r>
      <w:r w:rsidR="00953E8A" w:rsidRPr="00045EA3">
        <w:rPr>
          <w:b w:val="0"/>
          <w:sz w:val="22"/>
          <w:szCs w:val="22"/>
        </w:rPr>
        <w:t xml:space="preserve"> r.</w:t>
      </w:r>
    </w:p>
    <w:p w:rsidR="001E1A5B" w:rsidRPr="00045EA3" w:rsidRDefault="001E1A5B" w:rsidP="00F72EC8">
      <w:pPr>
        <w:pStyle w:val="informacjaprasowa"/>
        <w:rPr>
          <w:sz w:val="22"/>
          <w:szCs w:val="22"/>
        </w:rPr>
      </w:pPr>
      <w:r w:rsidRPr="00045EA3">
        <w:rPr>
          <w:sz w:val="22"/>
          <w:szCs w:val="22"/>
        </w:rPr>
        <w:t>Informacja prasowa</w:t>
      </w:r>
    </w:p>
    <w:p w:rsidR="001E1A5B" w:rsidRPr="00045EA3" w:rsidRDefault="001E1A5B" w:rsidP="00706008">
      <w:pPr>
        <w:pStyle w:val="tytul"/>
        <w:jc w:val="both"/>
        <w:rPr>
          <w:b w:val="0"/>
          <w:sz w:val="22"/>
          <w:szCs w:val="22"/>
        </w:rPr>
      </w:pPr>
    </w:p>
    <w:p w:rsidR="001E1A5B" w:rsidRPr="00045EA3" w:rsidRDefault="001E1A5B" w:rsidP="00706008">
      <w:pPr>
        <w:pStyle w:val="tytul"/>
        <w:jc w:val="both"/>
        <w:rPr>
          <w:sz w:val="22"/>
          <w:szCs w:val="22"/>
        </w:rPr>
      </w:pPr>
    </w:p>
    <w:p w:rsidR="001E1A5B" w:rsidRPr="00045EA3" w:rsidRDefault="001E1A5B" w:rsidP="00706008">
      <w:pPr>
        <w:pStyle w:val="tytul"/>
        <w:jc w:val="both"/>
        <w:rPr>
          <w:sz w:val="22"/>
          <w:szCs w:val="22"/>
        </w:rPr>
      </w:pPr>
    </w:p>
    <w:p w:rsidR="00D95456" w:rsidRPr="00045EA3" w:rsidRDefault="00C60F75" w:rsidP="00706008">
      <w:pPr>
        <w:pStyle w:val="tytul"/>
        <w:jc w:val="both"/>
        <w:rPr>
          <w:sz w:val="28"/>
          <w:szCs w:val="28"/>
        </w:rPr>
      </w:pPr>
      <w:r w:rsidRPr="00045EA3">
        <w:rPr>
          <w:sz w:val="28"/>
          <w:szCs w:val="28"/>
        </w:rPr>
        <w:t>Co wpływa na decyzje edukacyjne Polaków</w:t>
      </w:r>
    </w:p>
    <w:p w:rsidR="003A202E" w:rsidRPr="00045EA3" w:rsidRDefault="003A202E" w:rsidP="00706008">
      <w:pPr>
        <w:pStyle w:val="txt"/>
        <w:rPr>
          <w:sz w:val="22"/>
          <w:szCs w:val="22"/>
        </w:rPr>
      </w:pPr>
    </w:p>
    <w:p w:rsidR="001A154C" w:rsidRPr="00045EA3" w:rsidRDefault="001A154C" w:rsidP="00EC7607">
      <w:pPr>
        <w:pStyle w:val="txt"/>
        <w:rPr>
          <w:b/>
          <w:sz w:val="22"/>
          <w:szCs w:val="22"/>
        </w:rPr>
      </w:pPr>
    </w:p>
    <w:p w:rsidR="00774703" w:rsidRPr="00A229FC" w:rsidRDefault="00C60F75" w:rsidP="00D7225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45EA3">
        <w:rPr>
          <w:rFonts w:ascii="Arial" w:hAnsi="Arial" w:cs="Arial"/>
          <w:b/>
          <w:sz w:val="22"/>
          <w:szCs w:val="22"/>
          <w:lang w:val="pl-PL"/>
        </w:rPr>
        <w:t>Nierówności w dostępie do edukacji, zwłaszcza ze względu na miejsce zamieszkania,</w:t>
      </w:r>
      <w:r w:rsidR="00D4704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E2C08" w:rsidRPr="00045EA3">
        <w:rPr>
          <w:rFonts w:ascii="Arial" w:hAnsi="Arial" w:cs="Arial"/>
          <w:b/>
          <w:sz w:val="22"/>
          <w:szCs w:val="22"/>
          <w:lang w:val="pl-PL"/>
        </w:rPr>
        <w:br/>
        <w:t xml:space="preserve">a także poziom wykształcenia rodziców, </w:t>
      </w:r>
      <w:r w:rsidRPr="00045EA3">
        <w:rPr>
          <w:rFonts w:ascii="Arial" w:hAnsi="Arial" w:cs="Arial"/>
          <w:b/>
          <w:sz w:val="22"/>
          <w:szCs w:val="22"/>
          <w:lang w:val="pl-PL"/>
        </w:rPr>
        <w:t xml:space="preserve">mają główny wpływ na ścieżki edukacyjne Polaków. Tak wynika z badania Uwarunkowania Decyzji Edukacyjnych (UDE), którego </w:t>
      </w:r>
      <w:r w:rsidR="00D16A64">
        <w:rPr>
          <w:rFonts w:ascii="Arial" w:hAnsi="Arial" w:cs="Arial"/>
          <w:b/>
          <w:sz w:val="22"/>
          <w:szCs w:val="22"/>
          <w:lang w:val="pl-PL"/>
        </w:rPr>
        <w:t>I turę przeprowadził</w:t>
      </w:r>
      <w:r w:rsidRPr="00045EA3">
        <w:rPr>
          <w:rFonts w:ascii="Arial" w:hAnsi="Arial" w:cs="Arial"/>
          <w:b/>
          <w:sz w:val="22"/>
          <w:szCs w:val="22"/>
          <w:lang w:val="pl-PL"/>
        </w:rPr>
        <w:t xml:space="preserve"> Instytut Badań Edukacyjnych</w:t>
      </w:r>
      <w:r w:rsidR="00A229FC">
        <w:rPr>
          <w:rFonts w:ascii="Arial" w:hAnsi="Arial" w:cs="Arial"/>
          <w:b/>
          <w:sz w:val="22"/>
          <w:szCs w:val="22"/>
          <w:lang w:val="pl-PL"/>
        </w:rPr>
        <w:t xml:space="preserve"> we współpracy z </w:t>
      </w:r>
      <w:r w:rsidR="00A229FC" w:rsidRPr="00A229FC">
        <w:rPr>
          <w:rFonts w:ascii="Arial" w:hAnsi="Arial" w:cs="Arial"/>
          <w:b/>
          <w:sz w:val="22"/>
          <w:szCs w:val="22"/>
          <w:lang w:val="pl-PL"/>
        </w:rPr>
        <w:t>Instytutem Statystyki i Demografii SGH</w:t>
      </w:r>
    </w:p>
    <w:p w:rsidR="00774703" w:rsidRPr="00045EA3" w:rsidRDefault="00774703" w:rsidP="00706008">
      <w:pPr>
        <w:pStyle w:val="txt"/>
        <w:rPr>
          <w:b/>
          <w:sz w:val="22"/>
          <w:szCs w:val="22"/>
        </w:rPr>
      </w:pPr>
    </w:p>
    <w:p w:rsidR="001D4BE1" w:rsidRDefault="001112ED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4BE1">
        <w:rPr>
          <w:rFonts w:ascii="Arial" w:hAnsi="Arial" w:cs="Arial"/>
          <w:sz w:val="22"/>
          <w:szCs w:val="22"/>
          <w:lang w:val="pl-PL"/>
        </w:rPr>
        <w:t xml:space="preserve">Projekt </w:t>
      </w:r>
      <w:r w:rsidR="006E2C08" w:rsidRPr="001D4BE1">
        <w:rPr>
          <w:rFonts w:ascii="Arial" w:hAnsi="Arial" w:cs="Arial"/>
          <w:sz w:val="22"/>
          <w:szCs w:val="22"/>
          <w:lang w:val="pl-PL"/>
        </w:rPr>
        <w:t xml:space="preserve">badawczy </w:t>
      </w:r>
      <w:r w:rsidRPr="00D16A64">
        <w:rPr>
          <w:rFonts w:ascii="Arial" w:hAnsi="Arial" w:cs="Arial"/>
          <w:i/>
          <w:sz w:val="22"/>
          <w:szCs w:val="22"/>
          <w:lang w:val="pl-PL"/>
        </w:rPr>
        <w:t xml:space="preserve">Uwarunkowania </w:t>
      </w:r>
      <w:r w:rsidR="00D16A64" w:rsidRPr="00D16A64">
        <w:rPr>
          <w:rFonts w:ascii="Arial" w:hAnsi="Arial" w:cs="Arial"/>
          <w:i/>
          <w:sz w:val="22"/>
          <w:szCs w:val="22"/>
          <w:lang w:val="pl-PL"/>
        </w:rPr>
        <w:t>decyzji e</w:t>
      </w:r>
      <w:r w:rsidRPr="00D16A64">
        <w:rPr>
          <w:rFonts w:ascii="Arial" w:hAnsi="Arial" w:cs="Arial"/>
          <w:i/>
          <w:sz w:val="22"/>
          <w:szCs w:val="22"/>
          <w:lang w:val="pl-PL"/>
        </w:rPr>
        <w:t>dukacyjnych</w:t>
      </w:r>
      <w:r w:rsidRPr="001D4BE1">
        <w:rPr>
          <w:rFonts w:ascii="Arial" w:hAnsi="Arial" w:cs="Arial"/>
          <w:sz w:val="22"/>
          <w:szCs w:val="22"/>
          <w:lang w:val="pl-PL"/>
        </w:rPr>
        <w:t xml:space="preserve"> dostarcza </w:t>
      </w:r>
      <w:r w:rsidR="008C446F" w:rsidRPr="001D4BE1">
        <w:rPr>
          <w:rFonts w:ascii="Arial" w:hAnsi="Arial" w:cs="Arial"/>
          <w:sz w:val="22"/>
          <w:szCs w:val="22"/>
          <w:lang w:val="pl-PL"/>
        </w:rPr>
        <w:t xml:space="preserve">cennych informacji </w:t>
      </w:r>
      <w:r w:rsidRPr="001D4BE1">
        <w:rPr>
          <w:rFonts w:ascii="Arial" w:hAnsi="Arial" w:cs="Arial"/>
          <w:sz w:val="22"/>
          <w:szCs w:val="22"/>
          <w:lang w:val="pl-PL"/>
        </w:rPr>
        <w:t>o tym</w:t>
      </w:r>
      <w:r w:rsidR="004E518A" w:rsidRPr="001D4BE1">
        <w:rPr>
          <w:rFonts w:ascii="Arial" w:hAnsi="Arial" w:cs="Arial"/>
          <w:sz w:val="22"/>
          <w:szCs w:val="22"/>
          <w:lang w:val="pl-PL"/>
        </w:rPr>
        <w:t>,</w:t>
      </w:r>
      <w:r w:rsidRPr="001D4BE1">
        <w:rPr>
          <w:rFonts w:ascii="Arial" w:hAnsi="Arial" w:cs="Arial"/>
          <w:sz w:val="22"/>
          <w:szCs w:val="22"/>
          <w:lang w:val="pl-PL"/>
        </w:rPr>
        <w:t xml:space="preserve"> jak Polacy rozwijają swoje umiejętności i kompetencje z perspektywy decyzji podejmowanych </w:t>
      </w:r>
      <w:r w:rsidR="001D4BE1" w:rsidRPr="001D4BE1">
        <w:rPr>
          <w:rFonts w:ascii="Arial" w:hAnsi="Arial" w:cs="Arial"/>
          <w:sz w:val="22"/>
          <w:szCs w:val="22"/>
          <w:lang w:val="pl-PL"/>
        </w:rPr>
        <w:t xml:space="preserve">w rodzinie. </w:t>
      </w:r>
      <w:r w:rsidR="001D4BE1" w:rsidRPr="001D4BE1">
        <w:rPr>
          <w:rFonts w:ascii="Arial" w:hAnsi="Arial" w:cs="Arial"/>
          <w:sz w:val="22"/>
          <w:szCs w:val="22"/>
        </w:rPr>
        <w:t>Tak wielkiego badania, poza badaniami Głównego Urzędu Statystycznego, w Polsce nie było od dawna.</w:t>
      </w:r>
      <w:r w:rsidR="0052708C">
        <w:rPr>
          <w:rFonts w:ascii="Arial" w:hAnsi="Arial" w:cs="Arial"/>
          <w:sz w:val="22"/>
          <w:szCs w:val="22"/>
        </w:rPr>
        <w:t xml:space="preserve"> </w:t>
      </w:r>
    </w:p>
    <w:p w:rsidR="00C43224" w:rsidRPr="001D4BE1" w:rsidRDefault="00C43224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1D4BE1" w:rsidRDefault="008211AF" w:rsidP="00D722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Badanie </w:t>
      </w:r>
      <w:r w:rsidR="001D4BE1" w:rsidRPr="001D4BE1">
        <w:rPr>
          <w:rFonts w:ascii="Arial" w:hAnsi="Arial" w:cs="Arial"/>
          <w:sz w:val="22"/>
          <w:szCs w:val="22"/>
        </w:rPr>
        <w:t>pozwoli określić, jak sytuacja rodzinna wpływa na edukację Polaków – dlaczego wybierają określone szkoły, czemu część kończy edukację na gimnazjum czy szkołach ponadgimnazjalnych, a inni studiują. Jakie znaczenie ma dla edukacji zawarcie małżeństwa, rozwód czy narodziny dziecka. Kiedy i dlaczego ludzie przerywają naukę i co sprawia, że dokształca się tak niewielu dorosłych Polaków.</w:t>
      </w:r>
    </w:p>
    <w:p w:rsidR="001D4BE1" w:rsidRPr="001D4BE1" w:rsidRDefault="001D4BE1" w:rsidP="00D722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1CB2" w:rsidRDefault="001D4BE1" w:rsidP="00D81CB2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1D4BE1">
        <w:rPr>
          <w:rFonts w:ascii="Arial" w:hAnsi="Arial" w:cs="Arial"/>
          <w:sz w:val="22"/>
          <w:szCs w:val="22"/>
        </w:rPr>
        <w:t>– W obecnych badaniach najczęściej przyglądamy się samym uczniom, rzadko badamy rodziny. A to właśnie w rodzinach są podejmowane decyzje, które mają wpływ na wykształcenie jej członków – wskazuje dr Agnieszka Chłoń-Domińczak, lider Zespołu Edukacji i Rynku Pracy IBE. – Dzieci  uczą się  od rodziców i dziadków. Ze wstępnych badań jakościowych wynika np., że wiele zależy od tego, czy rodzice zachęcają dzieci do nauki. Czasem też młodzi ludzie wbrew rodzicom sami inwestują we własny rozwój i często wspierają ich w tym nauczyciele.</w:t>
      </w:r>
    </w:p>
    <w:p w:rsidR="00C43224" w:rsidRPr="00EB2989" w:rsidRDefault="00D81CB2" w:rsidP="00EB2989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1D4BE1">
        <w:rPr>
          <w:rFonts w:ascii="Arial" w:hAnsi="Arial" w:cs="Arial"/>
          <w:sz w:val="22"/>
          <w:szCs w:val="22"/>
        </w:rPr>
        <w:t>W pierwszej rundzie badania UDE  b</w:t>
      </w:r>
      <w:r>
        <w:rPr>
          <w:rFonts w:ascii="Arial" w:hAnsi="Arial" w:cs="Arial"/>
          <w:sz w:val="22"/>
          <w:szCs w:val="22"/>
        </w:rPr>
        <w:t>yły</w:t>
      </w:r>
      <w:r w:rsidRPr="001D4BE1">
        <w:rPr>
          <w:rFonts w:ascii="Arial" w:hAnsi="Arial" w:cs="Arial"/>
          <w:sz w:val="22"/>
          <w:szCs w:val="22"/>
        </w:rPr>
        <w:t xml:space="preserve"> szczegółowo zbierane dane o historii edukacyjnej, rodzinnej, zawodowej i migracyjnej respondentów.</w:t>
      </w:r>
      <w:r>
        <w:rPr>
          <w:rFonts w:ascii="Arial" w:hAnsi="Arial" w:cs="Arial"/>
          <w:sz w:val="22"/>
          <w:szCs w:val="22"/>
        </w:rPr>
        <w:t xml:space="preserve"> </w:t>
      </w:r>
      <w:r w:rsidRPr="001D4BE1">
        <w:rPr>
          <w:rFonts w:ascii="Arial" w:hAnsi="Arial" w:cs="Arial"/>
          <w:sz w:val="22"/>
          <w:szCs w:val="22"/>
        </w:rPr>
        <w:t>Wiedza</w:t>
      </w:r>
      <w:r>
        <w:rPr>
          <w:rFonts w:ascii="Arial" w:hAnsi="Arial" w:cs="Arial"/>
          <w:sz w:val="22"/>
          <w:szCs w:val="22"/>
        </w:rPr>
        <w:t>,</w:t>
      </w:r>
      <w:r w:rsidRPr="001D4BE1">
        <w:rPr>
          <w:rFonts w:ascii="Arial" w:hAnsi="Arial" w:cs="Arial"/>
          <w:sz w:val="22"/>
          <w:szCs w:val="22"/>
        </w:rPr>
        <w:t xml:space="preserve"> jak kształtowały się losy Polaków w tych czterech obszarach, pozwoli rekomendować działania, które ułatwią Polakom realizować swoje aspiracje dotyczące rozwoju osobistego W kolejnych latach, wracając do respondentów badania, naukowcy będą przyglądać się</w:t>
      </w:r>
      <w:r w:rsidR="004F32E2">
        <w:rPr>
          <w:rFonts w:ascii="Arial" w:hAnsi="Arial" w:cs="Arial"/>
          <w:sz w:val="22"/>
          <w:szCs w:val="22"/>
        </w:rPr>
        <w:t>,</w:t>
      </w:r>
      <w:r w:rsidRPr="001D4BE1">
        <w:rPr>
          <w:rFonts w:ascii="Arial" w:hAnsi="Arial" w:cs="Arial"/>
          <w:sz w:val="22"/>
          <w:szCs w:val="22"/>
        </w:rPr>
        <w:t xml:space="preserve"> jak przeszłe wydarzenia, ale także bieżące doświadczenia, wpływają na podejmowane decyzje. </w:t>
      </w:r>
    </w:p>
    <w:p w:rsidR="00C43224" w:rsidRDefault="00C43224" w:rsidP="00C4322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45EA3">
        <w:rPr>
          <w:rFonts w:ascii="Arial" w:hAnsi="Arial" w:cs="Arial"/>
          <w:b/>
          <w:sz w:val="22"/>
          <w:szCs w:val="22"/>
          <w:lang w:val="pl-PL"/>
        </w:rPr>
        <w:t>Kogo i jak badano</w:t>
      </w:r>
    </w:p>
    <w:p w:rsidR="00C43224" w:rsidRPr="00045EA3" w:rsidRDefault="00C43224" w:rsidP="00C4322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43224" w:rsidRPr="00045EA3" w:rsidRDefault="00C43224" w:rsidP="00C4322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Badanie objęło łącznie 33 631 gospodarstw domowych, w tym 60 586 osób urodzonych między 1947 a 1997 rokiem. W pierwszej rundzie badania, przeprowadzonej w 2013 r., za pomocą kwestionariusza gospodarstwa domowego, zebrane zostały informacje o składzie gospodarstw domowych wylosowanych do próby, ich sytuacji dochodowej, oraz biografie i dane o sytuacji edukacyjnej dzieci do 15 lat będących członkami tych gospodarstw. Z kwestionariusza indywidualnego pochodzą z kolei informacje o biografiach edukacyjnych, rodzinnych, </w:t>
      </w:r>
      <w:r w:rsidRPr="00045EA3">
        <w:rPr>
          <w:rFonts w:ascii="Arial" w:hAnsi="Arial" w:cs="Arial"/>
          <w:sz w:val="22"/>
          <w:szCs w:val="22"/>
          <w:lang w:val="pl-PL"/>
        </w:rPr>
        <w:lastRenderedPageBreak/>
        <w:t>zawodowych oraz migracyjnych dorosłych członków gospodarstw domowych (osób w wieku 15-65 lat), a także charakterystyki rodziny pochodzenia respondentów oraz ich domu rodzinnego</w:t>
      </w:r>
      <w:r w:rsidRPr="00045EA3">
        <w:rPr>
          <w:rFonts w:ascii="Arial" w:hAnsi="Arial" w:cs="Arial"/>
          <w:sz w:val="22"/>
          <w:szCs w:val="22"/>
          <w:lang w:val="pl-PL"/>
        </w:rPr>
        <w:br/>
        <w:t>i niektórych uwarunkowań decyzji edukacyjnych.</w:t>
      </w:r>
    </w:p>
    <w:p w:rsidR="00275816" w:rsidRPr="00045EA3" w:rsidRDefault="00275816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1112ED">
      <w:pPr>
        <w:pStyle w:val="txt"/>
        <w:rPr>
          <w:b/>
          <w:color w:val="auto"/>
          <w:sz w:val="22"/>
          <w:szCs w:val="24"/>
        </w:rPr>
      </w:pPr>
      <w:r w:rsidRPr="00045EA3">
        <w:rPr>
          <w:b/>
          <w:color w:val="auto"/>
          <w:sz w:val="22"/>
          <w:szCs w:val="24"/>
        </w:rPr>
        <w:t xml:space="preserve">Środowisko rodzinne </w:t>
      </w:r>
      <w:r w:rsidR="003C2259" w:rsidRPr="00045EA3">
        <w:rPr>
          <w:b/>
          <w:color w:val="auto"/>
          <w:sz w:val="22"/>
          <w:szCs w:val="24"/>
        </w:rPr>
        <w:t xml:space="preserve">mocno </w:t>
      </w:r>
      <w:r w:rsidR="00C845D9" w:rsidRPr="00045EA3">
        <w:rPr>
          <w:b/>
          <w:color w:val="auto"/>
          <w:sz w:val="22"/>
          <w:szCs w:val="24"/>
        </w:rPr>
        <w:t>wpływa n</w:t>
      </w:r>
      <w:r w:rsidRPr="00045EA3">
        <w:rPr>
          <w:b/>
          <w:color w:val="auto"/>
          <w:sz w:val="22"/>
          <w:szCs w:val="24"/>
        </w:rPr>
        <w:t>a inwestycje w edukację dzieci</w:t>
      </w:r>
    </w:p>
    <w:p w:rsidR="001D4BE1" w:rsidRDefault="001D4BE1" w:rsidP="00F36203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D4BE1" w:rsidRPr="00045EA3" w:rsidRDefault="001D4BE1" w:rsidP="001D4B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Awans edukacyjny dorosłych członków gospodarstw domowych jest wyraźnie związany</w:t>
      </w:r>
      <w:r w:rsidRPr="00045EA3">
        <w:rPr>
          <w:rFonts w:ascii="Arial" w:hAnsi="Arial" w:cs="Arial"/>
          <w:sz w:val="22"/>
          <w:szCs w:val="22"/>
          <w:lang w:val="pl-PL"/>
        </w:rPr>
        <w:br/>
        <w:t xml:space="preserve">z poziomem wykształcenia rodziców. Wśród młodszych respondentów (w wieku 25-44 lat), którzy osiągnęli tylko wykształcenie podstawowe lub gimnazjalne, nastąpił regres edukacyjny. Znaczna część ich rodziców ma wykształcenie zawodowe, a tylko niewielki odsetek </w:t>
      </w:r>
      <w:r w:rsidR="00D16A64">
        <w:rPr>
          <w:rFonts w:ascii="Arial" w:hAnsi="Arial" w:cs="Arial"/>
          <w:sz w:val="22"/>
          <w:szCs w:val="22"/>
          <w:lang w:val="pl-PL"/>
        </w:rPr>
        <w:t xml:space="preserve">z nich </w:t>
      </w:r>
      <w:r w:rsidR="00D16A64" w:rsidRPr="001D4BE1">
        <w:rPr>
          <w:rFonts w:ascii="Arial" w:hAnsi="Arial" w:cs="Arial"/>
          <w:sz w:val="22"/>
          <w:szCs w:val="22"/>
        </w:rPr>
        <w:t xml:space="preserve">– </w:t>
      </w:r>
      <w:r w:rsidRPr="00CA0508">
        <w:rPr>
          <w:rFonts w:ascii="Arial" w:hAnsi="Arial" w:cs="Arial"/>
          <w:sz w:val="22"/>
          <w:szCs w:val="22"/>
          <w:lang w:val="pl-PL"/>
        </w:rPr>
        <w:t>na wyższych poziomach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Być może </w:t>
      </w:r>
      <w:r w:rsidRPr="00045EA3">
        <w:rPr>
          <w:rFonts w:ascii="Arial" w:hAnsi="Arial" w:cs="Arial"/>
          <w:sz w:val="22"/>
          <w:szCs w:val="22"/>
          <w:lang w:val="pl-PL"/>
        </w:rPr>
        <w:t>zubożenie oferty szkolnictwa w latach 90</w:t>
      </w:r>
      <w:r w:rsidR="004F32E2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i później, ograniczyło możliwości uzyskania wykształcenia zawodowego </w:t>
      </w:r>
      <w:r>
        <w:rPr>
          <w:rFonts w:ascii="Arial" w:hAnsi="Arial" w:cs="Arial"/>
          <w:sz w:val="22"/>
          <w:szCs w:val="22"/>
          <w:lang w:val="pl-PL"/>
        </w:rPr>
        <w:t>osobom</w:t>
      </w:r>
      <w:r w:rsidRPr="00045EA3">
        <w:rPr>
          <w:rFonts w:ascii="Arial" w:hAnsi="Arial" w:cs="Arial"/>
          <w:sz w:val="22"/>
          <w:szCs w:val="22"/>
          <w:lang w:val="pl-PL"/>
        </w:rPr>
        <w:t>, których rodzice posiadali wykształcenie zawodowe, często pochodzący</w:t>
      </w:r>
      <w:r w:rsidR="00D16A64">
        <w:rPr>
          <w:rFonts w:ascii="Arial" w:hAnsi="Arial" w:cs="Arial"/>
          <w:sz w:val="22"/>
          <w:szCs w:val="22"/>
          <w:lang w:val="pl-PL"/>
        </w:rPr>
        <w:t>m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 z rodzin o niskim statusie społeczno-ekonomicznym.</w:t>
      </w:r>
    </w:p>
    <w:p w:rsidR="001D4BE1" w:rsidRDefault="001D4BE1" w:rsidP="00F36203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B653C" w:rsidRDefault="00F36203" w:rsidP="00D470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F36203">
        <w:rPr>
          <w:rFonts w:ascii="Arial" w:hAnsi="Arial" w:cs="Arial"/>
          <w:sz w:val="22"/>
          <w:szCs w:val="22"/>
          <w:lang w:val="pl-PL"/>
        </w:rPr>
        <w:t>ołowa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36203">
        <w:rPr>
          <w:rFonts w:ascii="Arial" w:hAnsi="Arial" w:cs="Arial"/>
          <w:sz w:val="22"/>
          <w:szCs w:val="22"/>
          <w:lang w:val="pl-PL"/>
        </w:rPr>
        <w:t>osób, których rodzice mieli wykształcenie podstawowe lub gimnazjalne, osiąga ten sam</w:t>
      </w:r>
      <w:r w:rsidR="00D47049">
        <w:rPr>
          <w:rFonts w:ascii="Arial" w:hAnsi="Arial" w:cs="Arial"/>
          <w:sz w:val="22"/>
          <w:szCs w:val="22"/>
          <w:lang w:val="pl-PL"/>
        </w:rPr>
        <w:t xml:space="preserve"> </w:t>
      </w:r>
      <w:r w:rsidRPr="00F36203">
        <w:rPr>
          <w:rFonts w:ascii="Arial" w:hAnsi="Arial" w:cs="Arial"/>
          <w:sz w:val="22"/>
          <w:szCs w:val="22"/>
          <w:lang w:val="pl-PL"/>
        </w:rPr>
        <w:t xml:space="preserve">poziom wykształcenia, podczas gdy trzy czwarte osób, pochodzących z rodzin, </w:t>
      </w:r>
      <w:r w:rsidR="004F32E2">
        <w:rPr>
          <w:rFonts w:ascii="Arial" w:hAnsi="Arial" w:cs="Arial"/>
          <w:sz w:val="22"/>
          <w:szCs w:val="22"/>
          <w:lang w:val="pl-PL"/>
        </w:rPr>
        <w:t xml:space="preserve">w których </w:t>
      </w:r>
      <w:r w:rsidRPr="00F36203">
        <w:rPr>
          <w:rFonts w:ascii="Arial" w:hAnsi="Arial" w:cs="Arial"/>
          <w:sz w:val="22"/>
          <w:szCs w:val="22"/>
          <w:lang w:val="pl-PL"/>
        </w:rPr>
        <w:t>rodzice mieli wykształcenie wyższe, również osiąga wykształcenie wyższe.</w:t>
      </w:r>
      <w:r w:rsidR="00D16A64" w:rsidRPr="00D16A64">
        <w:rPr>
          <w:rFonts w:ascii="Arial" w:hAnsi="Arial" w:cs="Arial"/>
          <w:sz w:val="22"/>
          <w:szCs w:val="22"/>
        </w:rPr>
        <w:t xml:space="preserve"> </w:t>
      </w:r>
      <w:r w:rsidR="000B653C">
        <w:rPr>
          <w:rFonts w:ascii="Arial" w:hAnsi="Arial" w:cs="Arial"/>
          <w:sz w:val="22"/>
          <w:szCs w:val="22"/>
        </w:rPr>
        <w:t xml:space="preserve">W rodzinach,  w których tylko matka ma wykształcenie wyższe, ponad 2/5 badanych poszło na studia, a jeśli matka ma wykształcenie zawodowe – dyplom uczelni wyższej osiągnął co </w:t>
      </w:r>
      <w:r w:rsidR="00EB2989">
        <w:rPr>
          <w:rFonts w:ascii="Arial" w:hAnsi="Arial" w:cs="Arial"/>
          <w:sz w:val="22"/>
          <w:szCs w:val="22"/>
        </w:rPr>
        <w:t>dziesiąty</w:t>
      </w:r>
      <w:r w:rsidR="000B653C">
        <w:rPr>
          <w:rFonts w:ascii="Arial" w:hAnsi="Arial" w:cs="Arial"/>
          <w:sz w:val="22"/>
          <w:szCs w:val="22"/>
        </w:rPr>
        <w:t xml:space="preserve"> badany. Jeśli to ojciec miał wykształcenie wyższe, 43 proc. badanych również je ma, natomiast gdy miał on zasadnicze zawodowe, to co ósme dziecko poszło na studia i zdobyło dyplom. Generalnie wykształcenie wyższe ojca silniej wpływa na decyzję dziecka o pójściu na studia.</w:t>
      </w:r>
    </w:p>
    <w:p w:rsidR="00D16A64" w:rsidRDefault="00D16A64" w:rsidP="00D16A64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Dokonywane wybory ścieżek kształcenia są odmienne także ze względu na miejsce zamieszkania. Im większe miasto, tym więcej </w:t>
      </w:r>
      <w:r>
        <w:rPr>
          <w:rFonts w:ascii="Arial" w:hAnsi="Arial" w:cs="Arial"/>
          <w:sz w:val="22"/>
          <w:szCs w:val="22"/>
          <w:lang w:val="pl-PL"/>
        </w:rPr>
        <w:t>osób decydujących się na wyższe studia.</w:t>
      </w:r>
    </w:p>
    <w:p w:rsidR="008A7FF1" w:rsidRPr="00675744" w:rsidRDefault="009C0306" w:rsidP="008A7FF1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pl-PL"/>
        </w:rPr>
      </w:pPr>
      <w:r w:rsidRPr="00675744">
        <w:rPr>
          <w:rFonts w:ascii="Arial" w:hAnsi="Arial" w:cs="Arial"/>
          <w:spacing w:val="-2"/>
          <w:sz w:val="22"/>
          <w:szCs w:val="22"/>
          <w:lang w:val="pl-PL"/>
        </w:rPr>
        <w:t xml:space="preserve">Wyniki badania UDE pokazują, że </w:t>
      </w:r>
      <w:r w:rsidR="00F36203" w:rsidRPr="00675744">
        <w:rPr>
          <w:rFonts w:ascii="Arial" w:hAnsi="Arial" w:cs="Arial"/>
          <w:spacing w:val="-2"/>
          <w:sz w:val="22"/>
          <w:szCs w:val="22"/>
          <w:lang w:val="pl-PL"/>
        </w:rPr>
        <w:t xml:space="preserve">środowisko rodzinne ma </w:t>
      </w:r>
      <w:r w:rsidR="00D16A64">
        <w:rPr>
          <w:rFonts w:ascii="Arial" w:hAnsi="Arial" w:cs="Arial"/>
          <w:spacing w:val="-2"/>
          <w:sz w:val="22"/>
          <w:szCs w:val="22"/>
          <w:lang w:val="pl-PL"/>
        </w:rPr>
        <w:t xml:space="preserve">kluczowe </w:t>
      </w:r>
      <w:r w:rsidR="00F36203" w:rsidRPr="00675744">
        <w:rPr>
          <w:rFonts w:ascii="Arial" w:hAnsi="Arial" w:cs="Arial"/>
          <w:spacing w:val="-2"/>
          <w:sz w:val="22"/>
          <w:szCs w:val="22"/>
          <w:lang w:val="pl-PL"/>
        </w:rPr>
        <w:t xml:space="preserve">znaczenie dla podejmowanych decyzji o kształceniu dziecka. </w:t>
      </w:r>
      <w:r w:rsidR="008A7FF1" w:rsidRPr="00675744">
        <w:rPr>
          <w:rFonts w:ascii="Arial" w:hAnsi="Arial" w:cs="Arial"/>
          <w:spacing w:val="-2"/>
          <w:sz w:val="22"/>
          <w:szCs w:val="22"/>
          <w:lang w:val="pl-PL"/>
        </w:rPr>
        <w:t>Największą rolę przy wyborze ścieżki edukacyjnej odgrywa nastawienie do wykształcenia. Osiąganiu jego wyższych poziomów sprzyja nacisk rodziców na naukę i pracę w domu rodzinnym oraz udział w zajęciach dodatkowych w trakcie nauki</w:t>
      </w:r>
      <w:r w:rsidR="00675744" w:rsidRPr="00675744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8A7FF1" w:rsidRPr="00675744">
        <w:rPr>
          <w:rFonts w:ascii="Arial" w:hAnsi="Arial" w:cs="Arial"/>
          <w:spacing w:val="-2"/>
          <w:sz w:val="22"/>
          <w:szCs w:val="22"/>
          <w:lang w:val="pl-PL"/>
        </w:rPr>
        <w:t xml:space="preserve">w szkole. </w:t>
      </w:r>
    </w:p>
    <w:p w:rsidR="008A7FF1" w:rsidRDefault="008A7FF1" w:rsidP="008A7FF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A7FF1" w:rsidRPr="00045EA3" w:rsidRDefault="008A7FF1" w:rsidP="008A7FF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Ważne są ambicje domu rodzinnego (</w:t>
      </w:r>
      <w:r>
        <w:rPr>
          <w:rFonts w:ascii="Arial" w:hAnsi="Arial" w:cs="Arial"/>
          <w:sz w:val="22"/>
          <w:szCs w:val="22"/>
          <w:lang w:val="pl-PL"/>
        </w:rPr>
        <w:t xml:space="preserve">znamiona 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sukcesu – prestiżowa praca, wysoki status materialny, dobre wykształcenie) oraz relacje w rodzinie. Te ostatnie, których wyznacznikami były </w:t>
      </w:r>
      <w:r w:rsidR="0094394E">
        <w:rPr>
          <w:rFonts w:ascii="Arial" w:hAnsi="Arial" w:cs="Arial"/>
          <w:sz w:val="22"/>
          <w:szCs w:val="22"/>
          <w:lang w:val="pl-PL"/>
        </w:rPr>
        <w:t xml:space="preserve">np. </w:t>
      </w:r>
      <w:r w:rsidRPr="00045EA3">
        <w:rPr>
          <w:rFonts w:ascii="Arial" w:hAnsi="Arial" w:cs="Arial"/>
          <w:sz w:val="22"/>
          <w:szCs w:val="22"/>
          <w:lang w:val="pl-PL"/>
        </w:rPr>
        <w:t>silne więzi rodzinne, wspólne spędzanie czasu</w:t>
      </w:r>
      <w:r w:rsidR="0094394E">
        <w:rPr>
          <w:rFonts w:ascii="Arial" w:hAnsi="Arial" w:cs="Arial"/>
          <w:sz w:val="22"/>
          <w:szCs w:val="22"/>
          <w:lang w:val="pl-PL"/>
        </w:rPr>
        <w:t xml:space="preserve"> </w:t>
      </w:r>
      <w:r w:rsidRPr="00045EA3">
        <w:rPr>
          <w:rFonts w:ascii="Arial" w:hAnsi="Arial" w:cs="Arial"/>
          <w:sz w:val="22"/>
          <w:szCs w:val="22"/>
          <w:lang w:val="pl-PL"/>
        </w:rPr>
        <w:t>oraz zainteresowanie rodziców edukacją dzieci, sprzyjają aspiracjom edukacyjnym i podejmowaniu kształcenia</w:t>
      </w:r>
      <w:r w:rsidR="001E4C5B">
        <w:rPr>
          <w:rFonts w:ascii="Arial" w:hAnsi="Arial" w:cs="Arial"/>
          <w:sz w:val="22"/>
          <w:szCs w:val="22"/>
          <w:lang w:val="pl-PL"/>
        </w:rPr>
        <w:t xml:space="preserve"> </w:t>
      </w:r>
      <w:r w:rsidRPr="00045EA3">
        <w:rPr>
          <w:rFonts w:ascii="Arial" w:hAnsi="Arial" w:cs="Arial"/>
          <w:sz w:val="22"/>
          <w:szCs w:val="22"/>
          <w:lang w:val="pl-PL"/>
        </w:rPr>
        <w:t>na wyższym poziomie, zarówno wśród mieszkańców miast jak i mieszkańców wsi.</w:t>
      </w:r>
    </w:p>
    <w:p w:rsidR="007A02B0" w:rsidRDefault="007A02B0" w:rsidP="007A02B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E3780" w:rsidRDefault="007A02B0" w:rsidP="00F36203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Wzorce z domu rodzinnego przenoszone są na zachowania w kolejnych pokoleniach. Dzieci</w:t>
      </w:r>
      <w:r w:rsidR="0094394E">
        <w:rPr>
          <w:rFonts w:ascii="Arial" w:hAnsi="Arial" w:cs="Arial"/>
          <w:sz w:val="22"/>
          <w:szCs w:val="22"/>
          <w:lang w:val="pl-PL"/>
        </w:rPr>
        <w:br/>
      </w:r>
      <w:r w:rsidRPr="00045EA3">
        <w:rPr>
          <w:rFonts w:ascii="Arial" w:hAnsi="Arial" w:cs="Arial"/>
          <w:sz w:val="22"/>
          <w:szCs w:val="22"/>
          <w:lang w:val="pl-PL"/>
        </w:rPr>
        <w:t>z rodzin, w których rodzice mają wykształcenie podstawowe lub gimnazjalne, dwukrotnie rzadziej uczestniczą dzisiaj w zajęciach dodatkowych niż dzieci z rodzin, w których rodzice mają wykształcenie wyższe.</w:t>
      </w:r>
    </w:p>
    <w:p w:rsidR="006E3780" w:rsidRDefault="006E3780" w:rsidP="00F36203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Default="003E4AA6" w:rsidP="00D16A64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Na wybór ścieżek edukacyjnych wpływa liczba</w:t>
      </w:r>
      <w:r w:rsidR="001112ED" w:rsidRPr="00045EA3">
        <w:rPr>
          <w:rFonts w:ascii="Arial" w:hAnsi="Arial" w:cs="Arial"/>
          <w:sz w:val="22"/>
          <w:szCs w:val="22"/>
          <w:lang w:val="pl-PL"/>
        </w:rPr>
        <w:t xml:space="preserve"> dzieci w rodzinie</w:t>
      </w:r>
      <w:r w:rsidRPr="00045EA3">
        <w:rPr>
          <w:rFonts w:ascii="Arial" w:hAnsi="Arial" w:cs="Arial"/>
          <w:sz w:val="22"/>
          <w:szCs w:val="22"/>
          <w:lang w:val="pl-PL"/>
        </w:rPr>
        <w:t>.</w:t>
      </w:r>
      <w:r w:rsidR="001112ED" w:rsidRPr="00045EA3">
        <w:rPr>
          <w:rFonts w:ascii="Arial" w:hAnsi="Arial" w:cs="Arial"/>
          <w:sz w:val="22"/>
          <w:szCs w:val="22"/>
          <w:lang w:val="pl-PL"/>
        </w:rPr>
        <w:t xml:space="preserve"> Co dziesiąty jedynak zakończył swoją edukację na poziomie szkoły podstawowej lub gimnazjum, co piąt</w:t>
      </w:r>
      <w:r w:rsidR="00EB2989">
        <w:rPr>
          <w:rFonts w:ascii="Arial" w:hAnsi="Arial" w:cs="Arial"/>
          <w:sz w:val="22"/>
          <w:szCs w:val="22"/>
          <w:lang w:val="pl-PL"/>
        </w:rPr>
        <w:t>a osoba</w:t>
      </w:r>
      <w:r w:rsidR="00084EF5" w:rsidRPr="00045EA3">
        <w:rPr>
          <w:rFonts w:ascii="Arial" w:hAnsi="Arial" w:cs="Arial"/>
          <w:sz w:val="22"/>
          <w:szCs w:val="22"/>
          <w:lang w:val="pl-PL"/>
        </w:rPr>
        <w:br/>
      </w:r>
      <w:r w:rsidR="001112ED" w:rsidRPr="00045EA3">
        <w:rPr>
          <w:rFonts w:ascii="Arial" w:hAnsi="Arial" w:cs="Arial"/>
          <w:sz w:val="22"/>
          <w:szCs w:val="22"/>
          <w:lang w:val="pl-PL"/>
        </w:rPr>
        <w:t xml:space="preserve">– w rodzinach z trójką i większą liczbą dzieci. Najbardziej uprzywilejowani, jeśli chodzi o szanse </w:t>
      </w:r>
      <w:r w:rsidR="001112ED" w:rsidRPr="00045EA3">
        <w:rPr>
          <w:rFonts w:ascii="Arial" w:hAnsi="Arial" w:cs="Arial"/>
          <w:sz w:val="22"/>
          <w:szCs w:val="22"/>
          <w:lang w:val="pl-PL"/>
        </w:rPr>
        <w:lastRenderedPageBreak/>
        <w:t xml:space="preserve">na lepsze wykształcenie, są najstarsi wśród rodzeństwa, </w:t>
      </w:r>
      <w:r w:rsidR="00084EF5" w:rsidRPr="00045EA3">
        <w:rPr>
          <w:rFonts w:ascii="Arial" w:hAnsi="Arial" w:cs="Arial"/>
          <w:sz w:val="22"/>
          <w:szCs w:val="22"/>
          <w:lang w:val="pl-PL"/>
        </w:rPr>
        <w:t xml:space="preserve">a </w:t>
      </w:r>
      <w:r w:rsidR="001112ED" w:rsidRPr="00045EA3">
        <w:rPr>
          <w:rFonts w:ascii="Arial" w:hAnsi="Arial" w:cs="Arial"/>
          <w:sz w:val="22"/>
          <w:szCs w:val="22"/>
          <w:lang w:val="pl-PL"/>
        </w:rPr>
        <w:t>najmniej</w:t>
      </w:r>
      <w:r w:rsidR="00084EF5" w:rsidRPr="00045EA3">
        <w:rPr>
          <w:rFonts w:ascii="Arial" w:hAnsi="Arial" w:cs="Arial"/>
          <w:sz w:val="22"/>
          <w:szCs w:val="22"/>
          <w:lang w:val="pl-PL"/>
        </w:rPr>
        <w:t xml:space="preserve"> ci, którzy </w:t>
      </w:r>
      <w:r w:rsidR="001112ED" w:rsidRPr="00045EA3">
        <w:rPr>
          <w:rFonts w:ascii="Arial" w:hAnsi="Arial" w:cs="Arial"/>
          <w:sz w:val="22"/>
          <w:szCs w:val="22"/>
          <w:lang w:val="pl-PL"/>
        </w:rPr>
        <w:t>posiadają zarówno starsze jak i młodsze rodzeństwo. Wynik ten jest identyczny dla kobiet i mężczyzn.</w:t>
      </w:r>
    </w:p>
    <w:p w:rsidR="001112ED" w:rsidRPr="00045EA3" w:rsidRDefault="001B3463" w:rsidP="00DA37B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Zła sytuacja materialna zwiększa r</w:t>
      </w:r>
      <w:r w:rsidR="00BB79C8" w:rsidRPr="00045EA3">
        <w:rPr>
          <w:rFonts w:ascii="Arial" w:hAnsi="Arial" w:cs="Arial"/>
          <w:b/>
          <w:sz w:val="22"/>
          <w:szCs w:val="22"/>
          <w:lang w:val="pl-PL"/>
        </w:rPr>
        <w:t>y</w:t>
      </w:r>
      <w:r w:rsidR="001112ED" w:rsidRPr="00045EA3">
        <w:rPr>
          <w:rFonts w:ascii="Arial" w:hAnsi="Arial" w:cs="Arial"/>
          <w:b/>
          <w:sz w:val="22"/>
          <w:szCs w:val="22"/>
          <w:lang w:val="pl-PL"/>
        </w:rPr>
        <w:t>zyko wykluczenia z edukacji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Sytuacja materialna w domu rodzinnym wyraźnie wpływa na osiąganie kolejnych poziomów edu</w:t>
      </w:r>
      <w:r w:rsidR="00444386" w:rsidRPr="00045EA3">
        <w:rPr>
          <w:rFonts w:ascii="Arial" w:hAnsi="Arial" w:cs="Arial"/>
          <w:sz w:val="22"/>
          <w:szCs w:val="22"/>
          <w:lang w:val="pl-PL"/>
        </w:rPr>
        <w:t>kacji bez przerw w kształceniu.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Tam</w:t>
      </w:r>
      <w:r w:rsidR="008E1FDE">
        <w:rPr>
          <w:rFonts w:ascii="Arial" w:hAnsi="Arial" w:cs="Arial"/>
          <w:sz w:val="22"/>
          <w:szCs w:val="22"/>
          <w:lang w:val="pl-PL"/>
        </w:rPr>
        <w:t>,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 gdzie była </w:t>
      </w:r>
      <w:r w:rsidR="00444386" w:rsidRPr="00045EA3">
        <w:rPr>
          <w:rFonts w:ascii="Arial" w:hAnsi="Arial" w:cs="Arial"/>
          <w:sz w:val="22"/>
          <w:szCs w:val="22"/>
          <w:lang w:val="pl-PL"/>
        </w:rPr>
        <w:t xml:space="preserve">ona </w:t>
      </w:r>
      <w:r w:rsidRPr="00045EA3">
        <w:rPr>
          <w:rFonts w:ascii="Arial" w:hAnsi="Arial" w:cs="Arial"/>
          <w:sz w:val="22"/>
          <w:szCs w:val="22"/>
          <w:lang w:val="pl-PL"/>
        </w:rPr>
        <w:t>oceniona jako gorsza od innych rodzin rówieśników, blisko 22% badanych zakończyło edukację na najniższym poziomie, i tylko 5% realizowało ścieżkę prowadzącą do wyższego wykształcenia magisterskiego. Te wskaźniki w grupie, która oceniła sytuację materialną swych domów rodzinnych jako lepszą od innych, wynosiły odpowiednio 12% i 14%.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Grupę osób wykluczonych z edukacji </w:t>
      </w:r>
      <w:r w:rsidR="00C16418">
        <w:rPr>
          <w:rFonts w:ascii="Arial" w:hAnsi="Arial" w:cs="Arial"/>
          <w:sz w:val="22"/>
          <w:szCs w:val="22"/>
          <w:lang w:val="pl-PL"/>
        </w:rPr>
        <w:t xml:space="preserve">tzn. poprzestających 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na </w:t>
      </w:r>
      <w:r w:rsidR="00C16418">
        <w:rPr>
          <w:rFonts w:ascii="Arial" w:hAnsi="Arial" w:cs="Arial"/>
          <w:sz w:val="22"/>
          <w:szCs w:val="22"/>
          <w:lang w:val="pl-PL"/>
        </w:rPr>
        <w:t xml:space="preserve">wykształceniu na 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najniższych poziomach – podstawowym, gimnazjalnym oraz zasadniczym zawodowym – charakteryzuje przede wszystkim niski poziom wykształcenia rodziców, </w:t>
      </w:r>
      <w:r w:rsidR="00D16A64">
        <w:rPr>
          <w:rFonts w:ascii="Arial" w:hAnsi="Arial" w:cs="Arial"/>
          <w:sz w:val="22"/>
          <w:szCs w:val="22"/>
          <w:lang w:val="pl-PL"/>
        </w:rPr>
        <w:t xml:space="preserve">miejsce </w:t>
      </w:r>
      <w:r w:rsidRPr="00045EA3">
        <w:rPr>
          <w:rFonts w:ascii="Arial" w:hAnsi="Arial" w:cs="Arial"/>
          <w:sz w:val="22"/>
          <w:szCs w:val="22"/>
          <w:lang w:val="pl-PL"/>
        </w:rPr>
        <w:t>zami</w:t>
      </w:r>
      <w:r w:rsidR="00D16A64">
        <w:rPr>
          <w:rFonts w:ascii="Arial" w:hAnsi="Arial" w:cs="Arial"/>
          <w:sz w:val="22"/>
          <w:szCs w:val="22"/>
          <w:lang w:val="pl-PL"/>
        </w:rPr>
        <w:t>eszk</w:t>
      </w:r>
      <w:r w:rsidRPr="00045EA3">
        <w:rPr>
          <w:rFonts w:ascii="Arial" w:hAnsi="Arial" w:cs="Arial"/>
          <w:sz w:val="22"/>
          <w:szCs w:val="22"/>
          <w:lang w:val="pl-PL"/>
        </w:rPr>
        <w:t>ani</w:t>
      </w:r>
      <w:r w:rsidR="00D16A64">
        <w:rPr>
          <w:rFonts w:ascii="Arial" w:hAnsi="Arial" w:cs="Arial"/>
          <w:sz w:val="22"/>
          <w:szCs w:val="22"/>
          <w:lang w:val="pl-PL"/>
        </w:rPr>
        <w:t>a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 na wsi lub w małych i średniej wielkości miastach, niepełnosprawność, potrzeba kształcenia specjalnego, bierność zawodowa, bardzo niski poziom zamożności ich gospodarstw domowych, należenie do gospodarstw rodzin niepełnych lub rodzin wielodzietnych oraz gospodarstw domowych utrzymujących się z niezarobkowych źródeł utrzymania, innych niż emerytura lub renta.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675744" w:rsidRDefault="00BB79C8" w:rsidP="00DA37BA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pl-PL"/>
        </w:rPr>
      </w:pPr>
      <w:r w:rsidRPr="00675744">
        <w:rPr>
          <w:rFonts w:ascii="Arial" w:hAnsi="Arial" w:cs="Arial"/>
          <w:spacing w:val="-2"/>
          <w:sz w:val="22"/>
          <w:szCs w:val="22"/>
          <w:lang w:val="pl-PL"/>
        </w:rPr>
        <w:t>W</w:t>
      </w:r>
      <w:r w:rsidR="001112ED" w:rsidRPr="00675744">
        <w:rPr>
          <w:rFonts w:ascii="Arial" w:hAnsi="Arial" w:cs="Arial"/>
          <w:spacing w:val="-2"/>
          <w:sz w:val="22"/>
          <w:szCs w:val="22"/>
          <w:lang w:val="pl-PL"/>
        </w:rPr>
        <w:t>ykluczenie z dokształcania wśród osób dorosłych dotyka członków gospodarstw niezamożnych, małżeństw wielodzietnych, wielorodzinnych, mieszkających na wsi oraz bezrobotnych.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Wykluczenie edukacyjne </w:t>
      </w:r>
      <w:r w:rsidR="00444386" w:rsidRPr="00045EA3">
        <w:rPr>
          <w:rFonts w:ascii="Arial" w:hAnsi="Arial" w:cs="Arial"/>
          <w:sz w:val="22"/>
          <w:szCs w:val="22"/>
          <w:lang w:val="pl-PL"/>
        </w:rPr>
        <w:t xml:space="preserve">to większe 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ryzyko znalezienia się w sferze niedostatku lub nawet skrajnego ubóstwa, wykluczenia z rynku pracy, a także w obszarze kompetencji cywilizacyjnych. </w:t>
      </w:r>
      <w:r w:rsidR="00444386" w:rsidRPr="00045EA3">
        <w:rPr>
          <w:rFonts w:ascii="Arial" w:hAnsi="Arial" w:cs="Arial"/>
          <w:sz w:val="22"/>
          <w:szCs w:val="22"/>
          <w:lang w:val="pl-PL"/>
        </w:rPr>
        <w:t>D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la ograniczenia ryzyka wykluczenia społecznego </w:t>
      </w:r>
      <w:r w:rsidR="00444386" w:rsidRPr="00045EA3">
        <w:rPr>
          <w:rFonts w:ascii="Arial" w:hAnsi="Arial" w:cs="Arial"/>
          <w:sz w:val="22"/>
          <w:szCs w:val="22"/>
          <w:lang w:val="pl-PL"/>
        </w:rPr>
        <w:t xml:space="preserve">szczególnie znaczące </w:t>
      </w:r>
      <w:r w:rsidRPr="00045EA3">
        <w:rPr>
          <w:rFonts w:ascii="Arial" w:hAnsi="Arial" w:cs="Arial"/>
          <w:sz w:val="22"/>
          <w:szCs w:val="22"/>
          <w:lang w:val="pl-PL"/>
        </w:rPr>
        <w:t>jest osiągnięcie poziomu wykształcenia ponadgimnazjalnego oraz średniego z maturą.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D17ADE" w:rsidP="00DA37B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 szarej strefie więcej osób z niższym poziomem wykształcenia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Wejście młodych osób na rynek pracy zależy od poziomu i typu edukacji formalnej. Wyraźnie także różnicuje aktywność zawodową przez całe życie. </w:t>
      </w: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1112ED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Ponad 40% osób z wykształceniem co najwyżej podstawowym zdecydowało się na podjęcie pierwszej pracy </w:t>
      </w:r>
      <w:r w:rsidR="00C16418">
        <w:rPr>
          <w:rFonts w:ascii="Arial" w:hAnsi="Arial" w:cs="Arial"/>
          <w:sz w:val="22"/>
          <w:szCs w:val="22"/>
          <w:lang w:val="pl-PL"/>
        </w:rPr>
        <w:t xml:space="preserve">na </w:t>
      </w:r>
      <w:r w:rsidR="00D47049">
        <w:rPr>
          <w:rFonts w:ascii="Arial" w:hAnsi="Arial" w:cs="Arial"/>
          <w:sz w:val="22"/>
          <w:szCs w:val="22"/>
          <w:lang w:val="pl-PL"/>
        </w:rPr>
        <w:t xml:space="preserve">podstawie </w:t>
      </w:r>
      <w:r w:rsidR="00D47049" w:rsidRPr="00045EA3">
        <w:rPr>
          <w:rFonts w:ascii="Arial" w:hAnsi="Arial" w:cs="Arial"/>
          <w:sz w:val="22"/>
          <w:szCs w:val="22"/>
          <w:lang w:val="pl-PL"/>
        </w:rPr>
        <w:t>umowy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 </w:t>
      </w:r>
      <w:r w:rsidR="00D47049" w:rsidRPr="00045EA3">
        <w:rPr>
          <w:rFonts w:ascii="Arial" w:hAnsi="Arial" w:cs="Arial"/>
          <w:sz w:val="22"/>
          <w:szCs w:val="22"/>
          <w:lang w:val="pl-PL"/>
        </w:rPr>
        <w:t>ustn</w:t>
      </w:r>
      <w:r w:rsidR="00D47049">
        <w:rPr>
          <w:rFonts w:ascii="Arial" w:hAnsi="Arial" w:cs="Arial"/>
          <w:sz w:val="22"/>
          <w:szCs w:val="22"/>
          <w:lang w:val="pl-PL"/>
        </w:rPr>
        <w:t xml:space="preserve">ej </w:t>
      </w:r>
      <w:r w:rsidR="00D47049" w:rsidRPr="00045EA3">
        <w:rPr>
          <w:rFonts w:ascii="Arial" w:hAnsi="Arial" w:cs="Arial"/>
          <w:sz w:val="22"/>
          <w:szCs w:val="22"/>
          <w:lang w:val="pl-PL"/>
        </w:rPr>
        <w:t>(co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 w istocie oznacza zatrudnienie w szarej strefie). Natomiast 80% osób, które ukończyły studia, w ramach pierwszej umowy o pracę zostało zatrudnion</w:t>
      </w:r>
      <w:r w:rsidR="00EB2989">
        <w:rPr>
          <w:rFonts w:ascii="Arial" w:hAnsi="Arial" w:cs="Arial"/>
          <w:sz w:val="22"/>
          <w:szCs w:val="22"/>
          <w:lang w:val="pl-PL"/>
        </w:rPr>
        <w:t xml:space="preserve">ych </w:t>
      </w:r>
      <w:r w:rsidRPr="00045EA3">
        <w:rPr>
          <w:rFonts w:ascii="Arial" w:hAnsi="Arial" w:cs="Arial"/>
          <w:sz w:val="22"/>
          <w:szCs w:val="22"/>
          <w:lang w:val="pl-PL"/>
        </w:rPr>
        <w:t>na pełen etat. Jeśli podjęły zatrudnienie przed zakończeniem studiów, to mniej niż 20% z nich zdecydowało się na pracę bez formalnej pisemnej umowy.</w:t>
      </w:r>
      <w:r w:rsidR="00664BDB">
        <w:rPr>
          <w:rFonts w:ascii="Arial" w:hAnsi="Arial" w:cs="Arial"/>
          <w:sz w:val="22"/>
          <w:szCs w:val="22"/>
          <w:lang w:val="pl-PL"/>
        </w:rPr>
        <w:t xml:space="preserve"> </w:t>
      </w:r>
      <w:r w:rsidRPr="00045EA3">
        <w:rPr>
          <w:rFonts w:ascii="Arial" w:hAnsi="Arial" w:cs="Arial"/>
          <w:sz w:val="22"/>
          <w:szCs w:val="22"/>
          <w:lang w:val="pl-PL"/>
        </w:rPr>
        <w:t xml:space="preserve">Osoby z wykształceniem wyższym i pomaturalnym częściej niż osoby z niższym wykształceniem podejmowały swoją pierwszą pracę przed ukończeniem formalnej edukacji. </w:t>
      </w:r>
    </w:p>
    <w:p w:rsidR="00FA6503" w:rsidRPr="00045EA3" w:rsidRDefault="00FA6503" w:rsidP="00DA37B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7437F5" w:rsidP="00D7225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Polacy nie dokształcają się</w:t>
      </w:r>
    </w:p>
    <w:p w:rsidR="001112ED" w:rsidRPr="00045EA3" w:rsidRDefault="001112ED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258A4" w:rsidRPr="00045EA3" w:rsidRDefault="001112ED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lastRenderedPageBreak/>
        <w:t>Wyniki badania U</w:t>
      </w:r>
      <w:r w:rsidR="00C60EF1">
        <w:rPr>
          <w:rFonts w:ascii="Arial" w:hAnsi="Arial" w:cs="Arial"/>
          <w:sz w:val="22"/>
          <w:szCs w:val="22"/>
          <w:lang w:val="pl-PL"/>
        </w:rPr>
        <w:t xml:space="preserve">DE </w:t>
      </w:r>
      <w:r w:rsidRPr="00045EA3">
        <w:rPr>
          <w:rFonts w:ascii="Arial" w:hAnsi="Arial" w:cs="Arial"/>
          <w:sz w:val="22"/>
          <w:szCs w:val="22"/>
          <w:lang w:val="pl-PL"/>
        </w:rPr>
        <w:t>potwierdzają niską aktywnoś</w:t>
      </w:r>
      <w:r w:rsidR="00F72955" w:rsidRPr="00045EA3">
        <w:rPr>
          <w:rFonts w:ascii="Arial" w:hAnsi="Arial" w:cs="Arial"/>
          <w:sz w:val="22"/>
          <w:szCs w:val="22"/>
          <w:lang w:val="pl-PL"/>
        </w:rPr>
        <w:t>ć edukacyjną dorosłych Polaków.</w:t>
      </w:r>
      <w:r w:rsidR="001E4C5B">
        <w:rPr>
          <w:rFonts w:ascii="Arial" w:hAnsi="Arial" w:cs="Arial"/>
          <w:sz w:val="22"/>
          <w:szCs w:val="22"/>
          <w:lang w:val="pl-PL"/>
        </w:rPr>
        <w:t xml:space="preserve"> C</w:t>
      </w:r>
      <w:r w:rsidR="001E4C5B" w:rsidRPr="00045EA3">
        <w:rPr>
          <w:rFonts w:ascii="Arial" w:hAnsi="Arial" w:cs="Arial"/>
          <w:sz w:val="22"/>
          <w:szCs w:val="22"/>
          <w:lang w:val="pl-PL"/>
        </w:rPr>
        <w:t xml:space="preserve">zęsto </w:t>
      </w:r>
      <w:r w:rsidR="001E4C5B">
        <w:rPr>
          <w:rFonts w:ascii="Arial" w:hAnsi="Arial" w:cs="Arial"/>
          <w:sz w:val="22"/>
          <w:szCs w:val="22"/>
          <w:lang w:val="pl-PL"/>
        </w:rPr>
        <w:t>p</w:t>
      </w:r>
      <w:r w:rsidR="00C258A4" w:rsidRPr="00045EA3">
        <w:rPr>
          <w:rFonts w:ascii="Arial" w:hAnsi="Arial" w:cs="Arial"/>
          <w:sz w:val="22"/>
          <w:szCs w:val="22"/>
          <w:lang w:val="pl-PL"/>
        </w:rPr>
        <w:t xml:space="preserve">ostawy bierności edukacyjnej po zakończeniu nauki w szkole są dziedziczone – dorośli, którzy mieli rodziców o niskim poziomie wykształcenia, rzadziej się dokształcają. Bierności edukacyjnej dorosłych sprzyja również niski poziom regionalnego i lokalnego rozwoju społeczno-ekonomicznego. </w:t>
      </w:r>
      <w:r w:rsidR="003857D2" w:rsidRPr="00045EA3">
        <w:rPr>
          <w:rFonts w:ascii="Arial" w:hAnsi="Arial" w:cs="Arial"/>
          <w:sz w:val="22"/>
          <w:szCs w:val="22"/>
          <w:lang w:val="pl-PL"/>
        </w:rPr>
        <w:t>Tymczasem p</w:t>
      </w:r>
      <w:r w:rsidR="00C258A4" w:rsidRPr="00045EA3">
        <w:rPr>
          <w:rFonts w:ascii="Arial" w:hAnsi="Arial" w:cs="Arial"/>
          <w:sz w:val="22"/>
          <w:szCs w:val="22"/>
          <w:lang w:val="pl-PL"/>
        </w:rPr>
        <w:t>odniesienie poziomu kwalifikacji osób o najniższym poziomie wykształcenia jest niezbędne dla zwiększenia ich szans na zatrudnienie oraz ograniczenia ryzyka znalezienia się ich w sferze ubóstwa i pozostawania w niej.</w:t>
      </w:r>
    </w:p>
    <w:p w:rsidR="00C258A4" w:rsidRPr="00045EA3" w:rsidRDefault="00C258A4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72955" w:rsidRPr="00045EA3" w:rsidRDefault="00F72955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W dalszej edukacji częściej uczestniczą osoby lepiej wykształcone i o wyższych kwalifikacjach (np. deklarowanej znajomości języka angielskiego).</w:t>
      </w:r>
    </w:p>
    <w:p w:rsidR="00F72955" w:rsidRPr="00045EA3" w:rsidRDefault="00F72955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72955" w:rsidRPr="00045EA3" w:rsidRDefault="00F72955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Najczęstszą formą dokształcania osób dorosłych jest nieformalne uczenie się. Z edukacji formalnej częściej korzystają osoby bierne zawodowo niż osoby bezrobotne i pracujące.</w:t>
      </w:r>
      <w:r w:rsidR="00F537FC" w:rsidRPr="00045EA3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72955" w:rsidRPr="00045EA3" w:rsidRDefault="00F72955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112ED" w:rsidRPr="00045EA3" w:rsidRDefault="003857D2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>Możliwości udziału w dokształcaniu się nie różnicuje płeć. Dużą rolę odgrywa natomiast obecność w gospodarstwie domowym małych dzieci. Opieka nad nimi obniża szanse na udział w edukacji formalnej mężczyzn i kobiet. Jednak w przypadku nieformalnego uczenia się, dotyczy to tylko matek.</w:t>
      </w:r>
    </w:p>
    <w:p w:rsidR="001112ED" w:rsidRPr="00045EA3" w:rsidRDefault="001112ED" w:rsidP="001112ED">
      <w:pPr>
        <w:pStyle w:val="txt"/>
        <w:rPr>
          <w:color w:val="auto"/>
          <w:sz w:val="22"/>
          <w:szCs w:val="24"/>
        </w:rPr>
      </w:pPr>
    </w:p>
    <w:p w:rsidR="001112ED" w:rsidRPr="00045EA3" w:rsidRDefault="001112ED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5EA3">
        <w:rPr>
          <w:rFonts w:ascii="Arial" w:hAnsi="Arial" w:cs="Arial"/>
          <w:sz w:val="22"/>
          <w:szCs w:val="22"/>
          <w:lang w:val="pl-PL"/>
        </w:rPr>
        <w:t xml:space="preserve">Badanie </w:t>
      </w:r>
      <w:r w:rsidR="00AE32CB" w:rsidRPr="00045EA3">
        <w:rPr>
          <w:rFonts w:ascii="Arial" w:hAnsi="Arial" w:cs="Arial"/>
          <w:sz w:val="22"/>
          <w:szCs w:val="22"/>
          <w:lang w:val="pl-PL"/>
        </w:rPr>
        <w:t xml:space="preserve">Uwarunkowania Decyzji Edukacyjnych </w:t>
      </w:r>
      <w:r w:rsidRPr="00045EA3">
        <w:rPr>
          <w:rFonts w:ascii="Arial" w:hAnsi="Arial" w:cs="Arial"/>
          <w:sz w:val="22"/>
          <w:szCs w:val="22"/>
          <w:lang w:val="pl-PL"/>
        </w:rPr>
        <w:t>jest realizowane w ramach projektu systemowego „Badanie jakości i efektywności edukacji oraz instytucjonalizacja zaplecza badawczego” (Entuzjaści Edukacji), współfinansowanego przez Unię Europejską ze środków Europejskiego Funduszu Społecznego.</w:t>
      </w:r>
      <w:r w:rsidR="00DA4FDE">
        <w:rPr>
          <w:rFonts w:ascii="Arial" w:hAnsi="Arial" w:cs="Arial"/>
          <w:sz w:val="22"/>
          <w:szCs w:val="22"/>
          <w:lang w:val="pl-PL"/>
        </w:rPr>
        <w:t xml:space="preserve"> II tura badania będzie miała miejsce od lipca do listopada 2014 r.</w:t>
      </w:r>
    </w:p>
    <w:p w:rsidR="001112ED" w:rsidRPr="00045EA3" w:rsidRDefault="001112ED" w:rsidP="00D7225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72F5" w:rsidRPr="00045EA3" w:rsidRDefault="00C872F5" w:rsidP="00C872F5">
      <w:pPr>
        <w:pStyle w:val="txt"/>
        <w:rPr>
          <w:b/>
          <w:sz w:val="18"/>
          <w:szCs w:val="22"/>
          <w:u w:val="single"/>
        </w:rPr>
      </w:pPr>
      <w:r w:rsidRPr="00045EA3">
        <w:rPr>
          <w:b/>
          <w:sz w:val="18"/>
          <w:szCs w:val="22"/>
          <w:u w:val="single"/>
        </w:rPr>
        <w:t>Informacja o Instytucie Badań Edukacyjnych:</w:t>
      </w:r>
    </w:p>
    <w:p w:rsidR="00C872F5" w:rsidRPr="00045EA3" w:rsidRDefault="00C872F5" w:rsidP="00C872F5">
      <w:pPr>
        <w:pStyle w:val="txt"/>
        <w:rPr>
          <w:sz w:val="18"/>
          <w:szCs w:val="22"/>
        </w:rPr>
      </w:pPr>
      <w:r w:rsidRPr="00045EA3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(evidence-based policy and practice) i szczególnie dużą wagę przywiązuje do badań, których wyniki mogą zostać wykorzystane w praktyce i polityce edukacyjnej na szczeblu krajowym, jak i lokalnym.</w:t>
      </w:r>
    </w:p>
    <w:p w:rsidR="00C872F5" w:rsidRPr="00045EA3" w:rsidRDefault="005D60EF" w:rsidP="00C872F5">
      <w:pPr>
        <w:pStyle w:val="txt"/>
        <w:rPr>
          <w:sz w:val="18"/>
          <w:szCs w:val="22"/>
        </w:rPr>
      </w:pPr>
      <w:hyperlink r:id="rId8" w:history="1">
        <w:r w:rsidR="00C872F5" w:rsidRPr="00045EA3">
          <w:rPr>
            <w:rStyle w:val="Hipercze"/>
            <w:sz w:val="18"/>
            <w:szCs w:val="22"/>
          </w:rPr>
          <w:t>www.ibe.edu.pl</w:t>
        </w:r>
      </w:hyperlink>
    </w:p>
    <w:p w:rsidR="00C872F5" w:rsidRPr="00045EA3" w:rsidRDefault="00C872F5" w:rsidP="00C872F5">
      <w:pPr>
        <w:pStyle w:val="txt"/>
        <w:rPr>
          <w:sz w:val="18"/>
          <w:szCs w:val="22"/>
        </w:rPr>
      </w:pPr>
    </w:p>
    <w:p w:rsidR="00C872F5" w:rsidRPr="00045EA3" w:rsidRDefault="00C872F5" w:rsidP="00C872F5">
      <w:pPr>
        <w:pStyle w:val="txt"/>
        <w:rPr>
          <w:b/>
          <w:sz w:val="18"/>
          <w:szCs w:val="22"/>
          <w:u w:val="single"/>
        </w:rPr>
      </w:pPr>
      <w:r w:rsidRPr="00045EA3">
        <w:rPr>
          <w:b/>
          <w:sz w:val="18"/>
          <w:szCs w:val="22"/>
          <w:u w:val="single"/>
        </w:rPr>
        <w:t>Informacje o projekcie Entuzjaści Edukacji:</w:t>
      </w:r>
    </w:p>
    <w:p w:rsidR="00C872F5" w:rsidRPr="00045EA3" w:rsidRDefault="00C872F5" w:rsidP="00C872F5">
      <w:pPr>
        <w:pStyle w:val="txt"/>
        <w:rPr>
          <w:sz w:val="18"/>
          <w:szCs w:val="22"/>
        </w:rPr>
      </w:pPr>
      <w:r w:rsidRPr="00045EA3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Poddziałanie 3.1.1 Tworzenie warunków i narzędzi do monitorowania, ewaluacji i badań systemu oświaty.</w:t>
      </w:r>
    </w:p>
    <w:p w:rsidR="00FF2DC3" w:rsidRPr="00045EA3" w:rsidRDefault="005D60EF" w:rsidP="00706008">
      <w:pPr>
        <w:pStyle w:val="txt"/>
        <w:rPr>
          <w:sz w:val="18"/>
          <w:szCs w:val="22"/>
        </w:rPr>
      </w:pPr>
      <w:hyperlink r:id="rId9" w:history="1">
        <w:r w:rsidR="00C872F5" w:rsidRPr="00045EA3">
          <w:rPr>
            <w:rStyle w:val="Hipercze"/>
            <w:sz w:val="18"/>
            <w:szCs w:val="22"/>
          </w:rPr>
          <w:t>www.eduentuzjasci.pl</w:t>
        </w:r>
      </w:hyperlink>
    </w:p>
    <w:sectPr w:rsidR="00FF2DC3" w:rsidRPr="00045EA3" w:rsidSect="00675744">
      <w:headerReference w:type="default" r:id="rId10"/>
      <w:footerReference w:type="default" r:id="rId11"/>
      <w:pgSz w:w="11906" w:h="16838"/>
      <w:pgMar w:top="2098" w:right="851" w:bottom="1418" w:left="170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EF" w:rsidRDefault="005D60EF">
      <w:r>
        <w:separator/>
      </w:r>
    </w:p>
  </w:endnote>
  <w:endnote w:type="continuationSeparator" w:id="0">
    <w:p w:rsidR="005D60EF" w:rsidRDefault="005D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EF" w:rsidRDefault="005D60EF">
      <w:r>
        <w:separator/>
      </w:r>
    </w:p>
  </w:footnote>
  <w:footnote w:type="continuationSeparator" w:id="0">
    <w:p w:rsidR="005D60EF" w:rsidRDefault="005D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94" w:rsidRPr="00AB7DC2" w:rsidRDefault="003D5EDD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F632D5"/>
    <w:multiLevelType w:val="hybridMultilevel"/>
    <w:tmpl w:val="93EE76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8E"/>
    <w:rsid w:val="00001D94"/>
    <w:rsid w:val="00006593"/>
    <w:rsid w:val="00006D2B"/>
    <w:rsid w:val="000070E8"/>
    <w:rsid w:val="00016380"/>
    <w:rsid w:val="000170AA"/>
    <w:rsid w:val="000246C8"/>
    <w:rsid w:val="00032044"/>
    <w:rsid w:val="00035847"/>
    <w:rsid w:val="0003760A"/>
    <w:rsid w:val="00045EA3"/>
    <w:rsid w:val="0004650C"/>
    <w:rsid w:val="000476E1"/>
    <w:rsid w:val="00051DCC"/>
    <w:rsid w:val="00053450"/>
    <w:rsid w:val="00057D86"/>
    <w:rsid w:val="00060B9F"/>
    <w:rsid w:val="0006601D"/>
    <w:rsid w:val="00066B4D"/>
    <w:rsid w:val="000674F6"/>
    <w:rsid w:val="00067909"/>
    <w:rsid w:val="00067F9D"/>
    <w:rsid w:val="000702DD"/>
    <w:rsid w:val="000713E4"/>
    <w:rsid w:val="00084554"/>
    <w:rsid w:val="00084EF5"/>
    <w:rsid w:val="00086521"/>
    <w:rsid w:val="0009350F"/>
    <w:rsid w:val="00093643"/>
    <w:rsid w:val="000969B2"/>
    <w:rsid w:val="000A003D"/>
    <w:rsid w:val="000A141D"/>
    <w:rsid w:val="000A3CBE"/>
    <w:rsid w:val="000A5EB1"/>
    <w:rsid w:val="000A63C9"/>
    <w:rsid w:val="000A7451"/>
    <w:rsid w:val="000B0E82"/>
    <w:rsid w:val="000B3CD5"/>
    <w:rsid w:val="000B653C"/>
    <w:rsid w:val="000C00CF"/>
    <w:rsid w:val="000C3D71"/>
    <w:rsid w:val="000E62CE"/>
    <w:rsid w:val="000F3261"/>
    <w:rsid w:val="000F410B"/>
    <w:rsid w:val="000F54DB"/>
    <w:rsid w:val="001028A2"/>
    <w:rsid w:val="001031D2"/>
    <w:rsid w:val="0010510B"/>
    <w:rsid w:val="001112ED"/>
    <w:rsid w:val="001154D1"/>
    <w:rsid w:val="001159B7"/>
    <w:rsid w:val="00122A0D"/>
    <w:rsid w:val="00123FD3"/>
    <w:rsid w:val="00135DD3"/>
    <w:rsid w:val="00142BA9"/>
    <w:rsid w:val="001437B0"/>
    <w:rsid w:val="0014526C"/>
    <w:rsid w:val="0015155B"/>
    <w:rsid w:val="00151C8C"/>
    <w:rsid w:val="00154046"/>
    <w:rsid w:val="00154C19"/>
    <w:rsid w:val="00161D93"/>
    <w:rsid w:val="00164BE6"/>
    <w:rsid w:val="00166A32"/>
    <w:rsid w:val="0017077E"/>
    <w:rsid w:val="00173112"/>
    <w:rsid w:val="00173E40"/>
    <w:rsid w:val="00174528"/>
    <w:rsid w:val="00176961"/>
    <w:rsid w:val="00177774"/>
    <w:rsid w:val="0019115D"/>
    <w:rsid w:val="00194665"/>
    <w:rsid w:val="001A154C"/>
    <w:rsid w:val="001A1B60"/>
    <w:rsid w:val="001A2460"/>
    <w:rsid w:val="001B26F9"/>
    <w:rsid w:val="001B3463"/>
    <w:rsid w:val="001B39FF"/>
    <w:rsid w:val="001B5665"/>
    <w:rsid w:val="001B6597"/>
    <w:rsid w:val="001D30D7"/>
    <w:rsid w:val="001D4BE1"/>
    <w:rsid w:val="001D5505"/>
    <w:rsid w:val="001E1A5B"/>
    <w:rsid w:val="001E1D2D"/>
    <w:rsid w:val="001E4C5B"/>
    <w:rsid w:val="001E717E"/>
    <w:rsid w:val="001E7BB7"/>
    <w:rsid w:val="001F0DBC"/>
    <w:rsid w:val="001F53D6"/>
    <w:rsid w:val="001F5A39"/>
    <w:rsid w:val="001F6F48"/>
    <w:rsid w:val="001F780D"/>
    <w:rsid w:val="00212CC2"/>
    <w:rsid w:val="0021728F"/>
    <w:rsid w:val="00217EA7"/>
    <w:rsid w:val="0023103D"/>
    <w:rsid w:val="00232919"/>
    <w:rsid w:val="0023309D"/>
    <w:rsid w:val="00236281"/>
    <w:rsid w:val="00243AAF"/>
    <w:rsid w:val="00247B18"/>
    <w:rsid w:val="00273F4F"/>
    <w:rsid w:val="00275816"/>
    <w:rsid w:val="002762B2"/>
    <w:rsid w:val="0027637B"/>
    <w:rsid w:val="002768DB"/>
    <w:rsid w:val="00276A3B"/>
    <w:rsid w:val="00280F53"/>
    <w:rsid w:val="00281C4D"/>
    <w:rsid w:val="002834EA"/>
    <w:rsid w:val="0028724A"/>
    <w:rsid w:val="00287586"/>
    <w:rsid w:val="0029005B"/>
    <w:rsid w:val="00294DE9"/>
    <w:rsid w:val="002A0034"/>
    <w:rsid w:val="002A1D55"/>
    <w:rsid w:val="002A6660"/>
    <w:rsid w:val="002B0574"/>
    <w:rsid w:val="002B0D4C"/>
    <w:rsid w:val="002B3F77"/>
    <w:rsid w:val="002B47D6"/>
    <w:rsid w:val="002B61ED"/>
    <w:rsid w:val="002B7897"/>
    <w:rsid w:val="002C4F01"/>
    <w:rsid w:val="002C5A6F"/>
    <w:rsid w:val="002C6B75"/>
    <w:rsid w:val="002C73A8"/>
    <w:rsid w:val="002D555E"/>
    <w:rsid w:val="002D73AF"/>
    <w:rsid w:val="002E0761"/>
    <w:rsid w:val="002E0AF3"/>
    <w:rsid w:val="002E6616"/>
    <w:rsid w:val="002E70FD"/>
    <w:rsid w:val="002F07E7"/>
    <w:rsid w:val="00300839"/>
    <w:rsid w:val="00302006"/>
    <w:rsid w:val="00302955"/>
    <w:rsid w:val="00303CA7"/>
    <w:rsid w:val="00304A8B"/>
    <w:rsid w:val="00305637"/>
    <w:rsid w:val="00311389"/>
    <w:rsid w:val="00313015"/>
    <w:rsid w:val="0031729F"/>
    <w:rsid w:val="00317DCF"/>
    <w:rsid w:val="0032765C"/>
    <w:rsid w:val="00331465"/>
    <w:rsid w:val="003352EF"/>
    <w:rsid w:val="00335471"/>
    <w:rsid w:val="003373B7"/>
    <w:rsid w:val="00345473"/>
    <w:rsid w:val="00346312"/>
    <w:rsid w:val="0034659F"/>
    <w:rsid w:val="0035200C"/>
    <w:rsid w:val="0035227E"/>
    <w:rsid w:val="00352DEA"/>
    <w:rsid w:val="00353D0C"/>
    <w:rsid w:val="003544D5"/>
    <w:rsid w:val="0036327B"/>
    <w:rsid w:val="003664D7"/>
    <w:rsid w:val="00375683"/>
    <w:rsid w:val="00376109"/>
    <w:rsid w:val="00380A5A"/>
    <w:rsid w:val="00380C14"/>
    <w:rsid w:val="00383BC7"/>
    <w:rsid w:val="00383BC9"/>
    <w:rsid w:val="003857D2"/>
    <w:rsid w:val="0038688F"/>
    <w:rsid w:val="00386E00"/>
    <w:rsid w:val="003943E9"/>
    <w:rsid w:val="003950FC"/>
    <w:rsid w:val="003976FD"/>
    <w:rsid w:val="003A1EC5"/>
    <w:rsid w:val="003A202E"/>
    <w:rsid w:val="003A3351"/>
    <w:rsid w:val="003A5A1E"/>
    <w:rsid w:val="003A7D23"/>
    <w:rsid w:val="003B1AC2"/>
    <w:rsid w:val="003B563F"/>
    <w:rsid w:val="003B6D9A"/>
    <w:rsid w:val="003C1A4C"/>
    <w:rsid w:val="003C2259"/>
    <w:rsid w:val="003C4244"/>
    <w:rsid w:val="003C5459"/>
    <w:rsid w:val="003D0BA8"/>
    <w:rsid w:val="003D5EDD"/>
    <w:rsid w:val="003D7112"/>
    <w:rsid w:val="003E17C5"/>
    <w:rsid w:val="003E39E2"/>
    <w:rsid w:val="003E4AA6"/>
    <w:rsid w:val="003E6E07"/>
    <w:rsid w:val="003E7CE7"/>
    <w:rsid w:val="003F31E9"/>
    <w:rsid w:val="003F596A"/>
    <w:rsid w:val="00401CC4"/>
    <w:rsid w:val="00406087"/>
    <w:rsid w:val="0040784D"/>
    <w:rsid w:val="00413F96"/>
    <w:rsid w:val="004160F6"/>
    <w:rsid w:val="00421576"/>
    <w:rsid w:val="00421A9E"/>
    <w:rsid w:val="0042593C"/>
    <w:rsid w:val="00426D51"/>
    <w:rsid w:val="00427C85"/>
    <w:rsid w:val="00431604"/>
    <w:rsid w:val="00433842"/>
    <w:rsid w:val="00434878"/>
    <w:rsid w:val="00436FDD"/>
    <w:rsid w:val="00444386"/>
    <w:rsid w:val="00446E35"/>
    <w:rsid w:val="00452A01"/>
    <w:rsid w:val="00452DF0"/>
    <w:rsid w:val="004532CE"/>
    <w:rsid w:val="00456856"/>
    <w:rsid w:val="00457196"/>
    <w:rsid w:val="004616FC"/>
    <w:rsid w:val="00463D87"/>
    <w:rsid w:val="00466672"/>
    <w:rsid w:val="00477B53"/>
    <w:rsid w:val="00481508"/>
    <w:rsid w:val="00483481"/>
    <w:rsid w:val="004854F2"/>
    <w:rsid w:val="00485CF9"/>
    <w:rsid w:val="00485FAC"/>
    <w:rsid w:val="004913BD"/>
    <w:rsid w:val="00492BC6"/>
    <w:rsid w:val="00496AB3"/>
    <w:rsid w:val="004A427D"/>
    <w:rsid w:val="004B75D6"/>
    <w:rsid w:val="004C422F"/>
    <w:rsid w:val="004D3E27"/>
    <w:rsid w:val="004D61C8"/>
    <w:rsid w:val="004E13CA"/>
    <w:rsid w:val="004E2591"/>
    <w:rsid w:val="004E518A"/>
    <w:rsid w:val="004E5BB5"/>
    <w:rsid w:val="004E6FBA"/>
    <w:rsid w:val="004E7AD1"/>
    <w:rsid w:val="004F32E2"/>
    <w:rsid w:val="004F345E"/>
    <w:rsid w:val="004F39CB"/>
    <w:rsid w:val="004F6D7B"/>
    <w:rsid w:val="005042B9"/>
    <w:rsid w:val="00511469"/>
    <w:rsid w:val="005201F9"/>
    <w:rsid w:val="00520D4E"/>
    <w:rsid w:val="00521EB1"/>
    <w:rsid w:val="00523B64"/>
    <w:rsid w:val="0052708C"/>
    <w:rsid w:val="00527D48"/>
    <w:rsid w:val="005323B2"/>
    <w:rsid w:val="00532C78"/>
    <w:rsid w:val="00533C07"/>
    <w:rsid w:val="00535B0A"/>
    <w:rsid w:val="0053688A"/>
    <w:rsid w:val="005375E8"/>
    <w:rsid w:val="005411F9"/>
    <w:rsid w:val="00541CE1"/>
    <w:rsid w:val="00544F7C"/>
    <w:rsid w:val="00545D0B"/>
    <w:rsid w:val="00551127"/>
    <w:rsid w:val="005564EA"/>
    <w:rsid w:val="005571FE"/>
    <w:rsid w:val="00557ACC"/>
    <w:rsid w:val="0056006E"/>
    <w:rsid w:val="00560DCB"/>
    <w:rsid w:val="00562878"/>
    <w:rsid w:val="00563537"/>
    <w:rsid w:val="0056523E"/>
    <w:rsid w:val="00565DAF"/>
    <w:rsid w:val="00567945"/>
    <w:rsid w:val="005720CE"/>
    <w:rsid w:val="00573AD9"/>
    <w:rsid w:val="005762E2"/>
    <w:rsid w:val="00576C85"/>
    <w:rsid w:val="00577063"/>
    <w:rsid w:val="00582C20"/>
    <w:rsid w:val="00582E67"/>
    <w:rsid w:val="005841B4"/>
    <w:rsid w:val="005847C0"/>
    <w:rsid w:val="005878DF"/>
    <w:rsid w:val="00587E37"/>
    <w:rsid w:val="005958F2"/>
    <w:rsid w:val="005A0CE2"/>
    <w:rsid w:val="005A1EAC"/>
    <w:rsid w:val="005A4CE0"/>
    <w:rsid w:val="005A774F"/>
    <w:rsid w:val="005B0FE0"/>
    <w:rsid w:val="005B39CE"/>
    <w:rsid w:val="005B459C"/>
    <w:rsid w:val="005C1C5A"/>
    <w:rsid w:val="005C2062"/>
    <w:rsid w:val="005C72F0"/>
    <w:rsid w:val="005D0DC7"/>
    <w:rsid w:val="005D60EF"/>
    <w:rsid w:val="005E0E9D"/>
    <w:rsid w:val="005E1DBB"/>
    <w:rsid w:val="005E223A"/>
    <w:rsid w:val="005E326E"/>
    <w:rsid w:val="005E5716"/>
    <w:rsid w:val="005E5FAE"/>
    <w:rsid w:val="005F306F"/>
    <w:rsid w:val="005F42F4"/>
    <w:rsid w:val="005F70AC"/>
    <w:rsid w:val="00600B66"/>
    <w:rsid w:val="00611F81"/>
    <w:rsid w:val="006147A0"/>
    <w:rsid w:val="00615948"/>
    <w:rsid w:val="00615BC1"/>
    <w:rsid w:val="00615E96"/>
    <w:rsid w:val="00620A92"/>
    <w:rsid w:val="0062398E"/>
    <w:rsid w:val="00631367"/>
    <w:rsid w:val="00641C81"/>
    <w:rsid w:val="00644C13"/>
    <w:rsid w:val="00650FC9"/>
    <w:rsid w:val="006513CB"/>
    <w:rsid w:val="00660FB6"/>
    <w:rsid w:val="00664A0C"/>
    <w:rsid w:val="00664BDB"/>
    <w:rsid w:val="0066553D"/>
    <w:rsid w:val="006667A1"/>
    <w:rsid w:val="00667002"/>
    <w:rsid w:val="00667148"/>
    <w:rsid w:val="006710F7"/>
    <w:rsid w:val="006753D6"/>
    <w:rsid w:val="00675744"/>
    <w:rsid w:val="006805DF"/>
    <w:rsid w:val="0068314A"/>
    <w:rsid w:val="0068340B"/>
    <w:rsid w:val="0068411D"/>
    <w:rsid w:val="00691FB6"/>
    <w:rsid w:val="006951B5"/>
    <w:rsid w:val="006A2283"/>
    <w:rsid w:val="006A3664"/>
    <w:rsid w:val="006A4429"/>
    <w:rsid w:val="006A7D97"/>
    <w:rsid w:val="006B0238"/>
    <w:rsid w:val="006B060A"/>
    <w:rsid w:val="006B4539"/>
    <w:rsid w:val="006B61AB"/>
    <w:rsid w:val="006C3965"/>
    <w:rsid w:val="006C4CB5"/>
    <w:rsid w:val="006C6FB1"/>
    <w:rsid w:val="006D34E4"/>
    <w:rsid w:val="006D795C"/>
    <w:rsid w:val="006E29B8"/>
    <w:rsid w:val="006E2C08"/>
    <w:rsid w:val="006E3780"/>
    <w:rsid w:val="006E653A"/>
    <w:rsid w:val="006F2AC9"/>
    <w:rsid w:val="006F2AD5"/>
    <w:rsid w:val="006F570A"/>
    <w:rsid w:val="006F7190"/>
    <w:rsid w:val="006F73DE"/>
    <w:rsid w:val="00702370"/>
    <w:rsid w:val="00706008"/>
    <w:rsid w:val="00710967"/>
    <w:rsid w:val="007127EB"/>
    <w:rsid w:val="0071323E"/>
    <w:rsid w:val="007157C7"/>
    <w:rsid w:val="007213DE"/>
    <w:rsid w:val="00723604"/>
    <w:rsid w:val="007256A8"/>
    <w:rsid w:val="00727094"/>
    <w:rsid w:val="00732DBA"/>
    <w:rsid w:val="00735A61"/>
    <w:rsid w:val="007373FC"/>
    <w:rsid w:val="00740CB3"/>
    <w:rsid w:val="007437F5"/>
    <w:rsid w:val="00745047"/>
    <w:rsid w:val="0075005D"/>
    <w:rsid w:val="007505A7"/>
    <w:rsid w:val="00751088"/>
    <w:rsid w:val="00751B5F"/>
    <w:rsid w:val="00761DFF"/>
    <w:rsid w:val="00764FBD"/>
    <w:rsid w:val="007652DB"/>
    <w:rsid w:val="007712D5"/>
    <w:rsid w:val="00772135"/>
    <w:rsid w:val="0077220C"/>
    <w:rsid w:val="00772B3F"/>
    <w:rsid w:val="00774703"/>
    <w:rsid w:val="00791C85"/>
    <w:rsid w:val="0079231A"/>
    <w:rsid w:val="00792F31"/>
    <w:rsid w:val="007A02B0"/>
    <w:rsid w:val="007A0404"/>
    <w:rsid w:val="007A152E"/>
    <w:rsid w:val="007A4519"/>
    <w:rsid w:val="007B71FC"/>
    <w:rsid w:val="007C0FCA"/>
    <w:rsid w:val="007C1ADA"/>
    <w:rsid w:val="007C36F3"/>
    <w:rsid w:val="007D68EF"/>
    <w:rsid w:val="007D7E8E"/>
    <w:rsid w:val="007E1F93"/>
    <w:rsid w:val="007E3DED"/>
    <w:rsid w:val="007E4A8C"/>
    <w:rsid w:val="007E5821"/>
    <w:rsid w:val="007E6CF9"/>
    <w:rsid w:val="007F32E7"/>
    <w:rsid w:val="007F3828"/>
    <w:rsid w:val="007F4941"/>
    <w:rsid w:val="00802CDF"/>
    <w:rsid w:val="008172E0"/>
    <w:rsid w:val="008211AF"/>
    <w:rsid w:val="00827451"/>
    <w:rsid w:val="0083055A"/>
    <w:rsid w:val="00831969"/>
    <w:rsid w:val="00832DA9"/>
    <w:rsid w:val="008354BD"/>
    <w:rsid w:val="00835A83"/>
    <w:rsid w:val="00836BFD"/>
    <w:rsid w:val="00836E77"/>
    <w:rsid w:val="008404FD"/>
    <w:rsid w:val="008418BB"/>
    <w:rsid w:val="008439F6"/>
    <w:rsid w:val="00844790"/>
    <w:rsid w:val="00845974"/>
    <w:rsid w:val="00847F80"/>
    <w:rsid w:val="00854B29"/>
    <w:rsid w:val="008574CE"/>
    <w:rsid w:val="008575AF"/>
    <w:rsid w:val="00863453"/>
    <w:rsid w:val="0087000D"/>
    <w:rsid w:val="00871D0D"/>
    <w:rsid w:val="00872389"/>
    <w:rsid w:val="008728D3"/>
    <w:rsid w:val="00887756"/>
    <w:rsid w:val="008900A6"/>
    <w:rsid w:val="008941AF"/>
    <w:rsid w:val="008A7FF1"/>
    <w:rsid w:val="008B2027"/>
    <w:rsid w:val="008B605D"/>
    <w:rsid w:val="008C0071"/>
    <w:rsid w:val="008C18A3"/>
    <w:rsid w:val="008C446F"/>
    <w:rsid w:val="008C5EEE"/>
    <w:rsid w:val="008E01D6"/>
    <w:rsid w:val="008E1D2C"/>
    <w:rsid w:val="008E1FDE"/>
    <w:rsid w:val="008F0447"/>
    <w:rsid w:val="008F2619"/>
    <w:rsid w:val="008F4C38"/>
    <w:rsid w:val="008F6C4F"/>
    <w:rsid w:val="009049C4"/>
    <w:rsid w:val="009057C6"/>
    <w:rsid w:val="0091045B"/>
    <w:rsid w:val="009152CE"/>
    <w:rsid w:val="00915B91"/>
    <w:rsid w:val="0092617A"/>
    <w:rsid w:val="00930283"/>
    <w:rsid w:val="009302FC"/>
    <w:rsid w:val="009370D5"/>
    <w:rsid w:val="00942C67"/>
    <w:rsid w:val="0094394E"/>
    <w:rsid w:val="00951493"/>
    <w:rsid w:val="0095251E"/>
    <w:rsid w:val="009528C5"/>
    <w:rsid w:val="009532EA"/>
    <w:rsid w:val="00953E8A"/>
    <w:rsid w:val="00956469"/>
    <w:rsid w:val="009577CB"/>
    <w:rsid w:val="00960090"/>
    <w:rsid w:val="0096099F"/>
    <w:rsid w:val="00966612"/>
    <w:rsid w:val="009676A2"/>
    <w:rsid w:val="0097037E"/>
    <w:rsid w:val="00970B6B"/>
    <w:rsid w:val="00970EE8"/>
    <w:rsid w:val="00973FC6"/>
    <w:rsid w:val="00977230"/>
    <w:rsid w:val="00991044"/>
    <w:rsid w:val="00991F05"/>
    <w:rsid w:val="009A4D1D"/>
    <w:rsid w:val="009A6B78"/>
    <w:rsid w:val="009B321B"/>
    <w:rsid w:val="009B531B"/>
    <w:rsid w:val="009C007D"/>
    <w:rsid w:val="009C0306"/>
    <w:rsid w:val="009C3AE4"/>
    <w:rsid w:val="009C657F"/>
    <w:rsid w:val="009D299B"/>
    <w:rsid w:val="009D5ED1"/>
    <w:rsid w:val="009D71DB"/>
    <w:rsid w:val="009D7460"/>
    <w:rsid w:val="009E0C70"/>
    <w:rsid w:val="009E212D"/>
    <w:rsid w:val="009E2A90"/>
    <w:rsid w:val="009E4757"/>
    <w:rsid w:val="009E57C6"/>
    <w:rsid w:val="009F4798"/>
    <w:rsid w:val="00A035BF"/>
    <w:rsid w:val="00A06D3C"/>
    <w:rsid w:val="00A146AC"/>
    <w:rsid w:val="00A229FC"/>
    <w:rsid w:val="00A251EF"/>
    <w:rsid w:val="00A2547A"/>
    <w:rsid w:val="00A25E0F"/>
    <w:rsid w:val="00A30C4A"/>
    <w:rsid w:val="00A310A8"/>
    <w:rsid w:val="00A32279"/>
    <w:rsid w:val="00A32645"/>
    <w:rsid w:val="00A3667A"/>
    <w:rsid w:val="00A36BF7"/>
    <w:rsid w:val="00A36E7A"/>
    <w:rsid w:val="00A41130"/>
    <w:rsid w:val="00A437B7"/>
    <w:rsid w:val="00A76D9B"/>
    <w:rsid w:val="00A8118A"/>
    <w:rsid w:val="00A81D50"/>
    <w:rsid w:val="00A82F16"/>
    <w:rsid w:val="00A85D0D"/>
    <w:rsid w:val="00A92939"/>
    <w:rsid w:val="00A95963"/>
    <w:rsid w:val="00A95F4C"/>
    <w:rsid w:val="00A96AE0"/>
    <w:rsid w:val="00AA1321"/>
    <w:rsid w:val="00AA6ADB"/>
    <w:rsid w:val="00AB0389"/>
    <w:rsid w:val="00AB1D64"/>
    <w:rsid w:val="00AB4E33"/>
    <w:rsid w:val="00AB76E8"/>
    <w:rsid w:val="00AB7DC2"/>
    <w:rsid w:val="00AC0B31"/>
    <w:rsid w:val="00AC3B28"/>
    <w:rsid w:val="00AC4482"/>
    <w:rsid w:val="00AC6810"/>
    <w:rsid w:val="00AD0346"/>
    <w:rsid w:val="00AD5FA6"/>
    <w:rsid w:val="00AE234E"/>
    <w:rsid w:val="00AE32CB"/>
    <w:rsid w:val="00AF0B4C"/>
    <w:rsid w:val="00AF11AA"/>
    <w:rsid w:val="00AF15B3"/>
    <w:rsid w:val="00AF1B13"/>
    <w:rsid w:val="00AF4CCD"/>
    <w:rsid w:val="00AF5D63"/>
    <w:rsid w:val="00AF6FB1"/>
    <w:rsid w:val="00AF79D6"/>
    <w:rsid w:val="00AF7CB0"/>
    <w:rsid w:val="00B00805"/>
    <w:rsid w:val="00B01950"/>
    <w:rsid w:val="00B07437"/>
    <w:rsid w:val="00B101F3"/>
    <w:rsid w:val="00B17A23"/>
    <w:rsid w:val="00B23290"/>
    <w:rsid w:val="00B242E1"/>
    <w:rsid w:val="00B24596"/>
    <w:rsid w:val="00B2705D"/>
    <w:rsid w:val="00B3424F"/>
    <w:rsid w:val="00B36FDA"/>
    <w:rsid w:val="00B37D2F"/>
    <w:rsid w:val="00B44109"/>
    <w:rsid w:val="00B47DE6"/>
    <w:rsid w:val="00B47F5C"/>
    <w:rsid w:val="00B5196C"/>
    <w:rsid w:val="00B51C9C"/>
    <w:rsid w:val="00B57784"/>
    <w:rsid w:val="00B76566"/>
    <w:rsid w:val="00B76C91"/>
    <w:rsid w:val="00B7748F"/>
    <w:rsid w:val="00B82F89"/>
    <w:rsid w:val="00B90430"/>
    <w:rsid w:val="00B91F1B"/>
    <w:rsid w:val="00B945FA"/>
    <w:rsid w:val="00B94F79"/>
    <w:rsid w:val="00BA2ABA"/>
    <w:rsid w:val="00BA2BE1"/>
    <w:rsid w:val="00BA47C6"/>
    <w:rsid w:val="00BB0EC3"/>
    <w:rsid w:val="00BB2703"/>
    <w:rsid w:val="00BB79C8"/>
    <w:rsid w:val="00BC1521"/>
    <w:rsid w:val="00BD01F9"/>
    <w:rsid w:val="00BD0512"/>
    <w:rsid w:val="00BD5476"/>
    <w:rsid w:val="00BE4CD2"/>
    <w:rsid w:val="00BF2778"/>
    <w:rsid w:val="00BF43AF"/>
    <w:rsid w:val="00BF5E2F"/>
    <w:rsid w:val="00C00F1F"/>
    <w:rsid w:val="00C035F7"/>
    <w:rsid w:val="00C04974"/>
    <w:rsid w:val="00C07BE0"/>
    <w:rsid w:val="00C10258"/>
    <w:rsid w:val="00C1041B"/>
    <w:rsid w:val="00C13D4D"/>
    <w:rsid w:val="00C1527B"/>
    <w:rsid w:val="00C15835"/>
    <w:rsid w:val="00C16418"/>
    <w:rsid w:val="00C178E7"/>
    <w:rsid w:val="00C258A4"/>
    <w:rsid w:val="00C26CC4"/>
    <w:rsid w:val="00C27A31"/>
    <w:rsid w:val="00C34CFF"/>
    <w:rsid w:val="00C420C1"/>
    <w:rsid w:val="00C43224"/>
    <w:rsid w:val="00C43B25"/>
    <w:rsid w:val="00C447CF"/>
    <w:rsid w:val="00C4536B"/>
    <w:rsid w:val="00C50700"/>
    <w:rsid w:val="00C52752"/>
    <w:rsid w:val="00C60EF1"/>
    <w:rsid w:val="00C60F75"/>
    <w:rsid w:val="00C6246F"/>
    <w:rsid w:val="00C845D9"/>
    <w:rsid w:val="00C86249"/>
    <w:rsid w:val="00C872F5"/>
    <w:rsid w:val="00C87AAC"/>
    <w:rsid w:val="00C921C4"/>
    <w:rsid w:val="00C968D0"/>
    <w:rsid w:val="00C96F2E"/>
    <w:rsid w:val="00CA0508"/>
    <w:rsid w:val="00CA17DA"/>
    <w:rsid w:val="00CA57C7"/>
    <w:rsid w:val="00CB1F1C"/>
    <w:rsid w:val="00CB22A3"/>
    <w:rsid w:val="00CB2719"/>
    <w:rsid w:val="00CC0081"/>
    <w:rsid w:val="00CC20C8"/>
    <w:rsid w:val="00CC2315"/>
    <w:rsid w:val="00CD0D8C"/>
    <w:rsid w:val="00CD25F5"/>
    <w:rsid w:val="00CD30E5"/>
    <w:rsid w:val="00CD7031"/>
    <w:rsid w:val="00CE61B7"/>
    <w:rsid w:val="00CF1BB6"/>
    <w:rsid w:val="00CF2F46"/>
    <w:rsid w:val="00CF37F4"/>
    <w:rsid w:val="00CF4E41"/>
    <w:rsid w:val="00D04F19"/>
    <w:rsid w:val="00D05643"/>
    <w:rsid w:val="00D142A5"/>
    <w:rsid w:val="00D16A64"/>
    <w:rsid w:val="00D17ADE"/>
    <w:rsid w:val="00D204CC"/>
    <w:rsid w:val="00D22772"/>
    <w:rsid w:val="00D24C6B"/>
    <w:rsid w:val="00D303A1"/>
    <w:rsid w:val="00D47049"/>
    <w:rsid w:val="00D5075A"/>
    <w:rsid w:val="00D50A58"/>
    <w:rsid w:val="00D54B3E"/>
    <w:rsid w:val="00D5542F"/>
    <w:rsid w:val="00D573AA"/>
    <w:rsid w:val="00D615CF"/>
    <w:rsid w:val="00D703AB"/>
    <w:rsid w:val="00D71BF7"/>
    <w:rsid w:val="00D72250"/>
    <w:rsid w:val="00D77F34"/>
    <w:rsid w:val="00D80237"/>
    <w:rsid w:val="00D81CB2"/>
    <w:rsid w:val="00D82D2A"/>
    <w:rsid w:val="00D82F87"/>
    <w:rsid w:val="00D86145"/>
    <w:rsid w:val="00D91582"/>
    <w:rsid w:val="00D95456"/>
    <w:rsid w:val="00DA1EC4"/>
    <w:rsid w:val="00DA37BA"/>
    <w:rsid w:val="00DA4FDE"/>
    <w:rsid w:val="00DA5DA5"/>
    <w:rsid w:val="00DA7966"/>
    <w:rsid w:val="00DB01FC"/>
    <w:rsid w:val="00DB356A"/>
    <w:rsid w:val="00DB6353"/>
    <w:rsid w:val="00DC289C"/>
    <w:rsid w:val="00DC6689"/>
    <w:rsid w:val="00DC682E"/>
    <w:rsid w:val="00DD24E1"/>
    <w:rsid w:val="00DD5CDA"/>
    <w:rsid w:val="00DD6067"/>
    <w:rsid w:val="00DE095A"/>
    <w:rsid w:val="00DE40E4"/>
    <w:rsid w:val="00DE4184"/>
    <w:rsid w:val="00DE44DE"/>
    <w:rsid w:val="00DE4B33"/>
    <w:rsid w:val="00DF19C6"/>
    <w:rsid w:val="00E00DDE"/>
    <w:rsid w:val="00E107F8"/>
    <w:rsid w:val="00E11F17"/>
    <w:rsid w:val="00E1542A"/>
    <w:rsid w:val="00E15E8F"/>
    <w:rsid w:val="00E17B3E"/>
    <w:rsid w:val="00E25B86"/>
    <w:rsid w:val="00E35051"/>
    <w:rsid w:val="00E378C3"/>
    <w:rsid w:val="00E42E6C"/>
    <w:rsid w:val="00E473B0"/>
    <w:rsid w:val="00E57371"/>
    <w:rsid w:val="00E67008"/>
    <w:rsid w:val="00E67F78"/>
    <w:rsid w:val="00E71F38"/>
    <w:rsid w:val="00E74941"/>
    <w:rsid w:val="00E756A3"/>
    <w:rsid w:val="00E7615F"/>
    <w:rsid w:val="00E8043C"/>
    <w:rsid w:val="00E8066B"/>
    <w:rsid w:val="00E85A4A"/>
    <w:rsid w:val="00E85A8F"/>
    <w:rsid w:val="00E927B4"/>
    <w:rsid w:val="00E94C76"/>
    <w:rsid w:val="00E97832"/>
    <w:rsid w:val="00EA377F"/>
    <w:rsid w:val="00EA52B7"/>
    <w:rsid w:val="00EB0B64"/>
    <w:rsid w:val="00EB2989"/>
    <w:rsid w:val="00EB2D30"/>
    <w:rsid w:val="00EB2E9C"/>
    <w:rsid w:val="00EB4B70"/>
    <w:rsid w:val="00EC1B34"/>
    <w:rsid w:val="00EC2B00"/>
    <w:rsid w:val="00EC7607"/>
    <w:rsid w:val="00EE226D"/>
    <w:rsid w:val="00EE3D83"/>
    <w:rsid w:val="00EF0D3E"/>
    <w:rsid w:val="00EF2330"/>
    <w:rsid w:val="00F00C75"/>
    <w:rsid w:val="00F034C8"/>
    <w:rsid w:val="00F0507B"/>
    <w:rsid w:val="00F06344"/>
    <w:rsid w:val="00F11EFB"/>
    <w:rsid w:val="00F1323A"/>
    <w:rsid w:val="00F15838"/>
    <w:rsid w:val="00F16DE4"/>
    <w:rsid w:val="00F1759F"/>
    <w:rsid w:val="00F17EC3"/>
    <w:rsid w:val="00F30100"/>
    <w:rsid w:val="00F31B6E"/>
    <w:rsid w:val="00F32D40"/>
    <w:rsid w:val="00F36203"/>
    <w:rsid w:val="00F378C4"/>
    <w:rsid w:val="00F37A77"/>
    <w:rsid w:val="00F42162"/>
    <w:rsid w:val="00F42E5A"/>
    <w:rsid w:val="00F443A8"/>
    <w:rsid w:val="00F45232"/>
    <w:rsid w:val="00F452EF"/>
    <w:rsid w:val="00F506B2"/>
    <w:rsid w:val="00F52576"/>
    <w:rsid w:val="00F537FC"/>
    <w:rsid w:val="00F56655"/>
    <w:rsid w:val="00F65649"/>
    <w:rsid w:val="00F6573B"/>
    <w:rsid w:val="00F72955"/>
    <w:rsid w:val="00F72EC8"/>
    <w:rsid w:val="00F74972"/>
    <w:rsid w:val="00F80D0E"/>
    <w:rsid w:val="00F8106B"/>
    <w:rsid w:val="00F816B1"/>
    <w:rsid w:val="00F82EC5"/>
    <w:rsid w:val="00F92B75"/>
    <w:rsid w:val="00FA3361"/>
    <w:rsid w:val="00FA3B9A"/>
    <w:rsid w:val="00FA549E"/>
    <w:rsid w:val="00FA6503"/>
    <w:rsid w:val="00FA79ED"/>
    <w:rsid w:val="00FB13A2"/>
    <w:rsid w:val="00FB57D4"/>
    <w:rsid w:val="00FB5FA9"/>
    <w:rsid w:val="00FC0A43"/>
    <w:rsid w:val="00FC236F"/>
    <w:rsid w:val="00FC68AE"/>
    <w:rsid w:val="00FD14A3"/>
    <w:rsid w:val="00FD1693"/>
    <w:rsid w:val="00FD35D4"/>
    <w:rsid w:val="00FD3A06"/>
    <w:rsid w:val="00FD5E00"/>
    <w:rsid w:val="00FD6B6A"/>
    <w:rsid w:val="00FD6C3C"/>
    <w:rsid w:val="00FD6C6B"/>
    <w:rsid w:val="00FE1176"/>
    <w:rsid w:val="00FE1F6C"/>
    <w:rsid w:val="00FE6964"/>
    <w:rsid w:val="00FF2DC3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438A32-1F30-48BC-B9C4-0570CF4B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styleId="Akapitzlist">
    <w:name w:val="List Paragraph"/>
    <w:basedOn w:val="Normalny"/>
    <w:uiPriority w:val="34"/>
    <w:qFormat/>
    <w:rsid w:val="00FE1F6C"/>
    <w:pPr>
      <w:spacing w:after="200" w:line="276" w:lineRule="auto"/>
      <w:ind w:left="720"/>
      <w:contextualSpacing/>
    </w:pPr>
    <w:rPr>
      <w:rFonts w:ascii="Segoe UI" w:eastAsiaTheme="minorHAnsi" w:hAnsi="Segoe UI" w:cs="Segoe U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entuzjasc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2801-5958-4E3C-A2B7-3701D270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prasowe</dc:creator>
  <cp:lastModifiedBy>IBE</cp:lastModifiedBy>
  <cp:revision>3</cp:revision>
  <cp:lastPrinted>2014-01-10T10:16:00Z</cp:lastPrinted>
  <dcterms:created xsi:type="dcterms:W3CDTF">2014-06-30T08:58:00Z</dcterms:created>
  <dcterms:modified xsi:type="dcterms:W3CDTF">2014-06-30T08:58:00Z</dcterms:modified>
</cp:coreProperties>
</file>