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32" w:rsidRPr="00532EAA" w:rsidRDefault="001E1A5B" w:rsidP="009E06C1">
      <w:pPr>
        <w:pStyle w:val="tytul"/>
        <w:spacing w:line="276" w:lineRule="auto"/>
        <w:jc w:val="right"/>
        <w:rPr>
          <w:b w:val="0"/>
          <w:sz w:val="22"/>
          <w:szCs w:val="22"/>
        </w:rPr>
      </w:pPr>
      <w:r w:rsidRPr="00532EAA">
        <w:rPr>
          <w:b w:val="0"/>
          <w:sz w:val="22"/>
          <w:szCs w:val="22"/>
        </w:rPr>
        <w:t>Warszawa</w:t>
      </w:r>
      <w:r w:rsidR="00EE226D" w:rsidRPr="00532EAA">
        <w:rPr>
          <w:b w:val="0"/>
          <w:sz w:val="22"/>
          <w:szCs w:val="22"/>
        </w:rPr>
        <w:t>,</w:t>
      </w:r>
      <w:r w:rsidR="00D77F34" w:rsidRPr="00532EAA">
        <w:rPr>
          <w:b w:val="0"/>
          <w:sz w:val="22"/>
          <w:szCs w:val="22"/>
        </w:rPr>
        <w:t xml:space="preserve"> </w:t>
      </w:r>
      <w:r w:rsidR="009E06C1">
        <w:rPr>
          <w:b w:val="0"/>
          <w:sz w:val="22"/>
          <w:szCs w:val="22"/>
        </w:rPr>
        <w:t>13 marca</w:t>
      </w:r>
      <w:r w:rsidR="00540925" w:rsidRPr="00532EAA">
        <w:rPr>
          <w:b w:val="0"/>
          <w:sz w:val="22"/>
          <w:szCs w:val="22"/>
        </w:rPr>
        <w:t xml:space="preserve"> 2015 r.</w:t>
      </w:r>
    </w:p>
    <w:p w:rsidR="009E06C1" w:rsidRDefault="009E06C1" w:rsidP="009E06C1">
      <w:pPr>
        <w:pStyle w:val="informacjaprasowa"/>
        <w:spacing w:line="276" w:lineRule="auto"/>
        <w:rPr>
          <w:sz w:val="22"/>
          <w:szCs w:val="22"/>
        </w:rPr>
      </w:pPr>
    </w:p>
    <w:p w:rsidR="001E1A5B" w:rsidRPr="00532EAA" w:rsidRDefault="001E1A5B" w:rsidP="009E06C1">
      <w:pPr>
        <w:pStyle w:val="informacjaprasowa"/>
        <w:spacing w:line="276" w:lineRule="auto"/>
        <w:rPr>
          <w:sz w:val="22"/>
          <w:szCs w:val="22"/>
        </w:rPr>
      </w:pPr>
      <w:r w:rsidRPr="00532EAA">
        <w:rPr>
          <w:sz w:val="22"/>
          <w:szCs w:val="22"/>
        </w:rPr>
        <w:t>Informacja prasowa</w:t>
      </w:r>
    </w:p>
    <w:p w:rsidR="00C24350" w:rsidRPr="00532EAA" w:rsidRDefault="00C24350" w:rsidP="009E06C1">
      <w:pPr>
        <w:pStyle w:val="tytul"/>
        <w:spacing w:line="276" w:lineRule="auto"/>
        <w:jc w:val="both"/>
        <w:rPr>
          <w:b w:val="0"/>
          <w:sz w:val="22"/>
          <w:szCs w:val="22"/>
        </w:rPr>
      </w:pPr>
    </w:p>
    <w:p w:rsidR="009E06C1" w:rsidRPr="009E06C1" w:rsidRDefault="009E06C1" w:rsidP="009E06C1">
      <w:pPr>
        <w:pStyle w:val="Bezodstpw"/>
        <w:spacing w:line="276" w:lineRule="auto"/>
        <w:jc w:val="both"/>
        <w:rPr>
          <w:rFonts w:ascii="Arial" w:hAnsi="Arial" w:cs="Arial"/>
        </w:rPr>
      </w:pPr>
      <w:r w:rsidRPr="009E06C1">
        <w:rPr>
          <w:rFonts w:ascii="Arial" w:hAnsi="Arial" w:cs="Arial"/>
        </w:rPr>
        <w:t>Czego na języku polskim nauczyli się gimnazjaliści</w:t>
      </w:r>
    </w:p>
    <w:p w:rsidR="009E06C1" w:rsidRPr="009E06C1" w:rsidRDefault="009E06C1" w:rsidP="009E06C1">
      <w:pPr>
        <w:pStyle w:val="Bezodstpw"/>
        <w:spacing w:line="276" w:lineRule="auto"/>
        <w:jc w:val="both"/>
        <w:rPr>
          <w:rFonts w:ascii="Arial" w:hAnsi="Arial" w:cs="Arial"/>
          <w:b/>
        </w:rPr>
      </w:pPr>
    </w:p>
    <w:p w:rsidR="009E06C1" w:rsidRPr="009E06C1" w:rsidRDefault="009E06C1" w:rsidP="009E06C1">
      <w:pPr>
        <w:pStyle w:val="Bezodstpw"/>
        <w:spacing w:line="276" w:lineRule="auto"/>
        <w:jc w:val="both"/>
        <w:rPr>
          <w:rFonts w:ascii="Arial" w:hAnsi="Arial" w:cs="Arial"/>
          <w:b/>
        </w:rPr>
      </w:pPr>
      <w:r w:rsidRPr="009E06C1">
        <w:rPr>
          <w:rFonts w:ascii="Arial" w:hAnsi="Arial" w:cs="Arial"/>
          <w:b/>
        </w:rPr>
        <w:t>Nowa podstawa programowa miała zmienić polonistyczne nauczanie. Czy to się udało? Czy uczniowie zostają wyposażeni w nowe umiejętności i lepiej się rozwijają? Instytut Badań Edukacyjnych sprawdził to w dwuletnim badaniu obejmującym 180 szkół w całej Polsce.</w:t>
      </w:r>
    </w:p>
    <w:p w:rsidR="009E06C1" w:rsidRPr="009E06C1" w:rsidRDefault="009E06C1" w:rsidP="009E06C1">
      <w:pPr>
        <w:pStyle w:val="Bezodstpw"/>
        <w:spacing w:line="276" w:lineRule="auto"/>
        <w:jc w:val="both"/>
        <w:rPr>
          <w:rFonts w:ascii="Arial" w:hAnsi="Arial" w:cs="Arial"/>
          <w:b/>
        </w:rPr>
      </w:pPr>
    </w:p>
    <w:p w:rsidR="009E06C1" w:rsidRPr="009E06C1" w:rsidRDefault="009E06C1" w:rsidP="009E06C1">
      <w:pPr>
        <w:spacing w:line="276" w:lineRule="auto"/>
        <w:jc w:val="both"/>
        <w:rPr>
          <w:rFonts w:ascii="Arial" w:hAnsi="Arial" w:cs="Arial"/>
          <w:sz w:val="22"/>
          <w:szCs w:val="22"/>
        </w:rPr>
      </w:pPr>
      <w:r w:rsidRPr="009E06C1">
        <w:rPr>
          <w:rFonts w:ascii="Arial" w:hAnsi="Arial" w:cs="Arial"/>
          <w:sz w:val="22"/>
          <w:szCs w:val="22"/>
        </w:rPr>
        <w:t>Po tym, jak zakończyło się wdrażanie nowej podstawy programowej w gimnazjach, badacze IBE sprawdzili, jak realnie zmieniło się nauczanie w szkołach.</w:t>
      </w:r>
      <w:r>
        <w:rPr>
          <w:rFonts w:ascii="Arial" w:hAnsi="Arial" w:cs="Arial"/>
          <w:sz w:val="22"/>
          <w:szCs w:val="22"/>
        </w:rPr>
        <w:t xml:space="preserve"> </w:t>
      </w:r>
      <w:r w:rsidRPr="009E06C1">
        <w:rPr>
          <w:rFonts w:ascii="Arial" w:hAnsi="Arial" w:cs="Arial"/>
          <w:sz w:val="22"/>
          <w:szCs w:val="22"/>
        </w:rPr>
        <w:t xml:space="preserve">W latach 2012 – 2014 w 180 szkołach przeprowadzone zostało badanie </w:t>
      </w:r>
      <w:r w:rsidRPr="009E06C1">
        <w:rPr>
          <w:rFonts w:ascii="Arial" w:hAnsi="Arial" w:cs="Arial"/>
          <w:i/>
          <w:sz w:val="22"/>
          <w:szCs w:val="22"/>
        </w:rPr>
        <w:t>Dydaktyka literatury i języka polskiego w gimnazjum w świetle nowej podstawy programowej</w:t>
      </w:r>
      <w:r w:rsidRPr="009E06C1">
        <w:rPr>
          <w:rFonts w:ascii="Arial" w:hAnsi="Arial" w:cs="Arial"/>
          <w:sz w:val="22"/>
          <w:szCs w:val="22"/>
        </w:rPr>
        <w:t xml:space="preserve">. Objęło uczniów wszystkich klas gimnazjum (w sumie 16 886 osób), ale też ich rodziców (16 213), nauczycieli języka polskiego (477), dyrektorów szkół (177) i nauczycieli bibliotekarzy (192).  </w:t>
      </w:r>
    </w:p>
    <w:p w:rsidR="009E06C1" w:rsidRDefault="009E06C1" w:rsidP="009E06C1">
      <w:pPr>
        <w:spacing w:line="276" w:lineRule="auto"/>
        <w:jc w:val="both"/>
        <w:rPr>
          <w:rFonts w:ascii="Arial" w:hAnsi="Arial" w:cs="Arial"/>
          <w:sz w:val="22"/>
          <w:szCs w:val="22"/>
        </w:rPr>
      </w:pPr>
    </w:p>
    <w:p w:rsidR="009E06C1" w:rsidRPr="009E06C1" w:rsidRDefault="009E06C1" w:rsidP="009E06C1">
      <w:pPr>
        <w:spacing w:line="276" w:lineRule="auto"/>
        <w:jc w:val="both"/>
        <w:rPr>
          <w:rFonts w:ascii="Arial" w:hAnsi="Arial" w:cs="Arial"/>
          <w:sz w:val="22"/>
          <w:szCs w:val="22"/>
        </w:rPr>
      </w:pPr>
      <w:r w:rsidRPr="009E06C1">
        <w:rPr>
          <w:rFonts w:ascii="Arial" w:hAnsi="Arial" w:cs="Arial"/>
          <w:sz w:val="22"/>
          <w:szCs w:val="22"/>
        </w:rPr>
        <w:t>Naukowcy przyglądali się m.in. narzędziom dydaktycznym i metodom nauczania stosowanym przez polonistów.</w:t>
      </w:r>
      <w:r>
        <w:rPr>
          <w:rFonts w:ascii="Arial" w:hAnsi="Arial" w:cs="Arial"/>
          <w:sz w:val="22"/>
          <w:szCs w:val="22"/>
        </w:rPr>
        <w:t xml:space="preserve"> </w:t>
      </w:r>
      <w:r w:rsidRPr="009E06C1">
        <w:rPr>
          <w:rFonts w:ascii="Arial" w:hAnsi="Arial" w:cs="Arial"/>
          <w:sz w:val="22"/>
          <w:szCs w:val="22"/>
        </w:rPr>
        <w:t>Przeanalizowano też prace uczniów, by sprawdzić jak radzą sobie z zapisanymi w podstawie programowej trzema wymaganiami ogólnymi:</w:t>
      </w:r>
    </w:p>
    <w:p w:rsidR="009E06C1" w:rsidRPr="009E06C1" w:rsidRDefault="009E06C1" w:rsidP="009E06C1">
      <w:pPr>
        <w:pStyle w:val="Akapitzlist"/>
        <w:numPr>
          <w:ilvl w:val="0"/>
          <w:numId w:val="2"/>
        </w:numPr>
        <w:spacing w:after="0"/>
        <w:jc w:val="both"/>
        <w:rPr>
          <w:rFonts w:ascii="Arial" w:hAnsi="Arial" w:cs="Arial"/>
        </w:rPr>
      </w:pPr>
      <w:r w:rsidRPr="009E06C1">
        <w:rPr>
          <w:rFonts w:ascii="Arial" w:hAnsi="Arial" w:cs="Arial"/>
        </w:rPr>
        <w:t>odbiorem wypowiedzi i wykorzystaniem zawartych w nich informacji,</w:t>
      </w:r>
    </w:p>
    <w:p w:rsidR="009E06C1" w:rsidRPr="009E06C1" w:rsidRDefault="009E06C1" w:rsidP="009E06C1">
      <w:pPr>
        <w:pStyle w:val="Akapitzlist"/>
        <w:numPr>
          <w:ilvl w:val="0"/>
          <w:numId w:val="2"/>
        </w:numPr>
        <w:spacing w:after="0"/>
        <w:jc w:val="both"/>
        <w:rPr>
          <w:rFonts w:ascii="Arial" w:hAnsi="Arial" w:cs="Arial"/>
        </w:rPr>
      </w:pPr>
      <w:r w:rsidRPr="009E06C1">
        <w:rPr>
          <w:rFonts w:ascii="Arial" w:hAnsi="Arial" w:cs="Arial"/>
        </w:rPr>
        <w:t>analizą i interpretacją tekstów kultury,</w:t>
      </w:r>
    </w:p>
    <w:p w:rsidR="009E06C1" w:rsidRPr="009E06C1" w:rsidRDefault="009E06C1" w:rsidP="009E06C1">
      <w:pPr>
        <w:pStyle w:val="Akapitzlist"/>
        <w:numPr>
          <w:ilvl w:val="0"/>
          <w:numId w:val="2"/>
        </w:numPr>
        <w:spacing w:after="0"/>
        <w:jc w:val="both"/>
        <w:rPr>
          <w:rFonts w:ascii="Arial" w:hAnsi="Arial" w:cs="Arial"/>
        </w:rPr>
      </w:pPr>
      <w:r w:rsidRPr="009E06C1">
        <w:rPr>
          <w:rFonts w:ascii="Arial" w:hAnsi="Arial" w:cs="Arial"/>
        </w:rPr>
        <w:t>tworzeniem wypowiedzi.</w:t>
      </w:r>
    </w:p>
    <w:p w:rsidR="009E06C1" w:rsidRPr="009E06C1" w:rsidRDefault="009E06C1" w:rsidP="009E06C1">
      <w:pPr>
        <w:spacing w:line="276" w:lineRule="auto"/>
        <w:jc w:val="both"/>
        <w:rPr>
          <w:rFonts w:ascii="Arial" w:hAnsi="Arial" w:cs="Arial"/>
          <w:sz w:val="22"/>
          <w:szCs w:val="22"/>
        </w:rPr>
      </w:pPr>
    </w:p>
    <w:p w:rsidR="009E06C1" w:rsidRPr="009E06C1" w:rsidRDefault="009E06C1" w:rsidP="009E06C1">
      <w:pPr>
        <w:spacing w:line="276" w:lineRule="auto"/>
        <w:jc w:val="both"/>
        <w:rPr>
          <w:rFonts w:ascii="Arial" w:hAnsi="Arial" w:cs="Arial"/>
          <w:b/>
          <w:sz w:val="22"/>
          <w:szCs w:val="22"/>
        </w:rPr>
      </w:pPr>
      <w:r w:rsidRPr="009E06C1">
        <w:rPr>
          <w:rFonts w:ascii="Arial" w:hAnsi="Arial" w:cs="Arial"/>
          <w:b/>
          <w:sz w:val="22"/>
          <w:szCs w:val="22"/>
        </w:rPr>
        <w:t>Kompetencje komunikacyjno-językowe uczniów</w:t>
      </w:r>
    </w:p>
    <w:p w:rsidR="009E06C1" w:rsidRPr="009E06C1" w:rsidRDefault="009E06C1" w:rsidP="009E06C1">
      <w:pPr>
        <w:spacing w:line="276" w:lineRule="auto"/>
        <w:jc w:val="both"/>
        <w:rPr>
          <w:rFonts w:ascii="Arial" w:hAnsi="Arial" w:cs="Arial"/>
          <w:sz w:val="22"/>
          <w:szCs w:val="22"/>
        </w:rPr>
      </w:pPr>
      <w:r w:rsidRPr="009E06C1">
        <w:rPr>
          <w:rFonts w:ascii="Arial" w:hAnsi="Arial" w:cs="Arial"/>
          <w:sz w:val="22"/>
          <w:szCs w:val="22"/>
        </w:rPr>
        <w:t xml:space="preserve">Warunkiem skutecznej komunikacji jest zachowanie poprawności językowej wypowiedzi, właściwe posługiwanie się językiem, znajomość rządzących nim reguł. Nieumiejętność poprawnego posługiwania się językiem rodzi problemy komunikacyjne i utrudnia funkcjonowanie w społeczeństwie. A jak w tym zakresie wypadli gimnazjaliści? </w:t>
      </w:r>
    </w:p>
    <w:p w:rsidR="009E06C1" w:rsidRPr="009E06C1" w:rsidRDefault="009E06C1" w:rsidP="009E06C1">
      <w:pPr>
        <w:spacing w:line="276" w:lineRule="auto"/>
        <w:jc w:val="both"/>
        <w:rPr>
          <w:rFonts w:ascii="Arial" w:hAnsi="Arial" w:cs="Arial"/>
          <w:sz w:val="22"/>
          <w:szCs w:val="22"/>
        </w:rPr>
      </w:pPr>
    </w:p>
    <w:p w:rsidR="009E06C1" w:rsidRPr="009E06C1" w:rsidRDefault="009E06C1" w:rsidP="009E06C1">
      <w:pPr>
        <w:spacing w:line="276" w:lineRule="auto"/>
        <w:jc w:val="both"/>
        <w:rPr>
          <w:rFonts w:ascii="Arial" w:hAnsi="Arial" w:cs="Arial"/>
          <w:sz w:val="22"/>
          <w:szCs w:val="22"/>
        </w:rPr>
      </w:pPr>
      <w:r w:rsidRPr="009E06C1">
        <w:rPr>
          <w:rFonts w:ascii="Arial" w:hAnsi="Arial" w:cs="Arial"/>
          <w:sz w:val="22"/>
          <w:szCs w:val="22"/>
        </w:rPr>
        <w:t xml:space="preserve">Uczniowie gimnazjum dość dobrze radzą sobie z nieskomplikowanymi procesami komunikacji językowej. Mają podstawową wiedzę z zakresu słownictwa, zasad poprawności, tworzenia tekstów – w szczególności rozprawek i zaproszeń, doboru odpowiedniego stylu wypowiedzi i rozpoznania podstawowych założeń intencji tekstu. </w:t>
      </w:r>
    </w:p>
    <w:p w:rsidR="009E06C1" w:rsidRDefault="009E06C1" w:rsidP="009E06C1">
      <w:pPr>
        <w:spacing w:line="276" w:lineRule="auto"/>
        <w:jc w:val="both"/>
        <w:rPr>
          <w:rFonts w:ascii="Arial" w:hAnsi="Arial" w:cs="Arial"/>
          <w:sz w:val="22"/>
          <w:szCs w:val="22"/>
        </w:rPr>
      </w:pPr>
    </w:p>
    <w:p w:rsidR="009E06C1" w:rsidRPr="009E06C1" w:rsidRDefault="009E06C1" w:rsidP="009E06C1">
      <w:pPr>
        <w:spacing w:line="276" w:lineRule="auto"/>
        <w:jc w:val="both"/>
        <w:rPr>
          <w:rFonts w:ascii="Arial" w:hAnsi="Arial" w:cs="Arial"/>
          <w:sz w:val="22"/>
          <w:szCs w:val="22"/>
        </w:rPr>
      </w:pPr>
      <w:r w:rsidRPr="009E06C1">
        <w:rPr>
          <w:rFonts w:ascii="Arial" w:hAnsi="Arial" w:cs="Arial"/>
          <w:sz w:val="22"/>
          <w:szCs w:val="22"/>
        </w:rPr>
        <w:t xml:space="preserve">Gdy jednak przyjrzeć się głębiej procesom komunikacyjnym, ich kompetencje okazują się niewystarczające. Choć np. znają zasady poprawności językowej, nie potrafią zastosować ich w tworzonym tekście lub nie są w stanie zgodnie z nimi ocenić tekstu cudzego. </w:t>
      </w:r>
      <w:r w:rsidRPr="009E06C1">
        <w:rPr>
          <w:rFonts w:ascii="Arial" w:hAnsi="Arial" w:cs="Arial"/>
          <w:sz w:val="22"/>
          <w:szCs w:val="22"/>
        </w:rPr>
        <w:br/>
        <w:t>Podobnie dzieje się w przypadku zasad ortografii i interpunkcji, które – choć dla większości znane – nie mają zastosowania w tekście. Na przykład uczniowie rzadko są w stanie wykorzystać  gramatyczną, wiedzę o składni i powiązać ją z zasadami interpunkcyjnymi i ortograficznymi, nie doceniają też ich wpływu na logikę i jasność wypowiedzi.</w:t>
      </w:r>
    </w:p>
    <w:p w:rsidR="009E06C1" w:rsidRDefault="009E06C1" w:rsidP="009E06C1">
      <w:pPr>
        <w:spacing w:line="276" w:lineRule="auto"/>
        <w:jc w:val="both"/>
        <w:rPr>
          <w:rFonts w:ascii="Arial" w:hAnsi="Arial" w:cs="Arial"/>
          <w:sz w:val="22"/>
          <w:szCs w:val="22"/>
        </w:rPr>
      </w:pPr>
    </w:p>
    <w:p w:rsidR="009E06C1" w:rsidRPr="009E06C1" w:rsidRDefault="009E06C1" w:rsidP="009E06C1">
      <w:pPr>
        <w:spacing w:line="276" w:lineRule="auto"/>
        <w:jc w:val="both"/>
        <w:rPr>
          <w:rFonts w:ascii="Arial" w:hAnsi="Arial" w:cs="Arial"/>
          <w:sz w:val="22"/>
          <w:szCs w:val="22"/>
        </w:rPr>
      </w:pPr>
      <w:r w:rsidRPr="009E06C1">
        <w:rPr>
          <w:rFonts w:ascii="Arial" w:hAnsi="Arial" w:cs="Arial"/>
          <w:sz w:val="22"/>
          <w:szCs w:val="22"/>
        </w:rPr>
        <w:t>Podobnie rzecz się ma z zasobem słownictwa – choć słownik czynny uczniów jest zadowalający, to zdecydowanie gorzej jest z wyrazami pochodzenia obcego, rozumieniem  metafor czy wiedzą o funkcji operatorów metatekstowych (typu: „po pierwsze,… po drugie…”).</w:t>
      </w:r>
    </w:p>
    <w:p w:rsidR="009E06C1" w:rsidRPr="009E06C1" w:rsidRDefault="009E06C1" w:rsidP="009E06C1">
      <w:pPr>
        <w:spacing w:line="276" w:lineRule="auto"/>
        <w:jc w:val="both"/>
        <w:rPr>
          <w:rFonts w:ascii="Arial" w:hAnsi="Arial" w:cs="Arial"/>
          <w:sz w:val="22"/>
          <w:szCs w:val="22"/>
        </w:rPr>
      </w:pPr>
    </w:p>
    <w:p w:rsidR="009E06C1" w:rsidRPr="009E06C1" w:rsidRDefault="009E06C1" w:rsidP="009E06C1">
      <w:pPr>
        <w:spacing w:line="276" w:lineRule="auto"/>
        <w:jc w:val="both"/>
        <w:rPr>
          <w:rFonts w:ascii="Arial" w:hAnsi="Arial" w:cs="Arial"/>
          <w:sz w:val="22"/>
          <w:szCs w:val="22"/>
        </w:rPr>
      </w:pPr>
      <w:r w:rsidRPr="009E06C1">
        <w:rPr>
          <w:rFonts w:ascii="Arial" w:hAnsi="Arial" w:cs="Arial"/>
          <w:sz w:val="22"/>
          <w:szCs w:val="22"/>
        </w:rPr>
        <w:lastRenderedPageBreak/>
        <w:t xml:space="preserve">Skuteczna komunikacja nie jest możliwa bez zrozumienia doboru odpowiedniego stylu wypowiedzi, a także jej intencji, a te umiejętności nie są wystarczająco opanowane przez gimnazjalistów. Do tego w trakcie badania tych kompetencji zauważono znaczący wpływ praktyk komunikacyjnych dominujących w mediach elektronicznych, na których omawianie nauczyciele – jak przyznają sami – nie znajdują czasu  na lekcjach. </w:t>
      </w:r>
    </w:p>
    <w:p w:rsidR="009E06C1" w:rsidRDefault="009E06C1" w:rsidP="009E06C1">
      <w:pPr>
        <w:spacing w:line="276" w:lineRule="auto"/>
        <w:jc w:val="both"/>
        <w:rPr>
          <w:rFonts w:ascii="Arial" w:hAnsi="Arial" w:cs="Arial"/>
          <w:b/>
          <w:sz w:val="22"/>
          <w:szCs w:val="22"/>
        </w:rPr>
      </w:pPr>
    </w:p>
    <w:p w:rsidR="009E06C1" w:rsidRPr="009E06C1" w:rsidRDefault="009E06C1" w:rsidP="009E06C1">
      <w:pPr>
        <w:spacing w:line="276" w:lineRule="auto"/>
        <w:jc w:val="both"/>
        <w:rPr>
          <w:rFonts w:ascii="Arial" w:hAnsi="Arial" w:cs="Arial"/>
          <w:b/>
          <w:sz w:val="22"/>
          <w:szCs w:val="22"/>
        </w:rPr>
      </w:pPr>
      <w:r w:rsidRPr="009E06C1">
        <w:rPr>
          <w:rFonts w:ascii="Arial" w:hAnsi="Arial" w:cs="Arial"/>
          <w:b/>
          <w:sz w:val="22"/>
          <w:szCs w:val="22"/>
        </w:rPr>
        <w:t>Kompetencje kulturowe i interpretacyjne uczniów</w:t>
      </w:r>
    </w:p>
    <w:p w:rsidR="009E06C1" w:rsidRPr="009E06C1" w:rsidRDefault="009E06C1" w:rsidP="009E06C1">
      <w:pPr>
        <w:spacing w:line="276" w:lineRule="auto"/>
        <w:jc w:val="both"/>
        <w:rPr>
          <w:rFonts w:ascii="Arial" w:hAnsi="Arial" w:cs="Arial"/>
          <w:sz w:val="22"/>
          <w:szCs w:val="22"/>
        </w:rPr>
      </w:pPr>
      <w:r w:rsidRPr="009E06C1">
        <w:rPr>
          <w:rFonts w:ascii="Arial" w:hAnsi="Arial" w:cs="Arial"/>
          <w:sz w:val="22"/>
          <w:szCs w:val="22"/>
        </w:rPr>
        <w:t>Udział w kulturze to element uczestnictwa w życiu społecznym. Dzięki kulturze ludzie się porozumiewają, komunikują – od najprostszych gestów przez język naturalny po wysoką sztukę, filozofię i naukę. Nauka odbioru tekstu kultury jest więc równocześnie procesem kształtowania osobowości i nabywania umiejętności porozumiewania się na najwyższym poziomie komunikacji. Jak z tym wyzwaniem radzą sobie polscy gimnazjaliści?</w:t>
      </w:r>
    </w:p>
    <w:p w:rsidR="009E06C1" w:rsidRPr="009E06C1" w:rsidRDefault="009E06C1" w:rsidP="009E06C1">
      <w:pPr>
        <w:spacing w:line="276" w:lineRule="auto"/>
        <w:jc w:val="both"/>
        <w:rPr>
          <w:rFonts w:ascii="Arial" w:hAnsi="Arial" w:cs="Arial"/>
          <w:sz w:val="22"/>
          <w:szCs w:val="22"/>
        </w:rPr>
      </w:pPr>
    </w:p>
    <w:p w:rsidR="009E06C1" w:rsidRPr="009E06C1" w:rsidRDefault="009E06C1" w:rsidP="009E06C1">
      <w:pPr>
        <w:spacing w:line="276" w:lineRule="auto"/>
        <w:jc w:val="both"/>
        <w:rPr>
          <w:rFonts w:ascii="Arial" w:hAnsi="Arial" w:cs="Arial"/>
          <w:sz w:val="22"/>
          <w:szCs w:val="22"/>
        </w:rPr>
      </w:pPr>
      <w:r w:rsidRPr="009E06C1">
        <w:rPr>
          <w:rFonts w:ascii="Arial" w:hAnsi="Arial" w:cs="Arial"/>
          <w:sz w:val="22"/>
          <w:szCs w:val="22"/>
        </w:rPr>
        <w:t xml:space="preserve">Stykając się z tekstem kultury, uczniowie zazwyczaj są w stanie rozpoznać jego cechy gatunkowe. Rozpoznają podstawowe nawiązania do dziedzictwa kulturowego, wskazują motywy wspólne dla różnych tekstów, właściwie rozpoznają fabułę i przekaz informacyjny utworu. </w:t>
      </w:r>
    </w:p>
    <w:p w:rsidR="009E06C1" w:rsidRPr="009E06C1" w:rsidRDefault="009E06C1" w:rsidP="009E06C1">
      <w:pPr>
        <w:spacing w:line="276" w:lineRule="auto"/>
        <w:jc w:val="both"/>
        <w:rPr>
          <w:rFonts w:ascii="Arial" w:hAnsi="Arial" w:cs="Arial"/>
          <w:sz w:val="22"/>
          <w:szCs w:val="22"/>
        </w:rPr>
      </w:pPr>
    </w:p>
    <w:p w:rsidR="009E06C1" w:rsidRPr="009E06C1" w:rsidRDefault="009E06C1" w:rsidP="009E06C1">
      <w:pPr>
        <w:spacing w:line="276" w:lineRule="auto"/>
        <w:jc w:val="both"/>
        <w:rPr>
          <w:rFonts w:ascii="Arial" w:hAnsi="Arial" w:cs="Arial"/>
          <w:sz w:val="22"/>
          <w:szCs w:val="22"/>
        </w:rPr>
      </w:pPr>
      <w:r w:rsidRPr="009E06C1">
        <w:rPr>
          <w:rFonts w:ascii="Arial" w:hAnsi="Arial" w:cs="Arial"/>
          <w:sz w:val="22"/>
          <w:szCs w:val="22"/>
        </w:rPr>
        <w:t>Gubią się jednak, gdy w tekście pojawiają się odwołania do pozaliterackich inspiracji  kulturowych, a jeśli je rozpoznają, nie radzą sobie z interpretacją ich funkcji w dziele. Podobnie dzieje się z bardziej ogólnymi refleksjami na temat utworu. W większości uczniowie pozostają bezradni wobec zadań, które sprawdzają te umiejętności. Tak samo trudna jest dla nich analiza warstwy językowej dzieła.</w:t>
      </w:r>
      <w:r>
        <w:rPr>
          <w:rFonts w:ascii="Arial" w:hAnsi="Arial" w:cs="Arial"/>
          <w:sz w:val="22"/>
          <w:szCs w:val="22"/>
        </w:rPr>
        <w:t xml:space="preserve"> </w:t>
      </w:r>
      <w:r w:rsidRPr="009E06C1">
        <w:rPr>
          <w:rFonts w:ascii="Arial" w:hAnsi="Arial" w:cs="Arial"/>
          <w:sz w:val="22"/>
          <w:szCs w:val="22"/>
        </w:rPr>
        <w:t>Gimnazjaliści mają więc kłopot z interpretacją tekstu kultury, choć potrafią trafnie zanalizować poszczególne jego składniki.</w:t>
      </w:r>
    </w:p>
    <w:p w:rsidR="009E06C1" w:rsidRPr="009E06C1" w:rsidRDefault="009E06C1" w:rsidP="009E06C1">
      <w:pPr>
        <w:spacing w:line="276" w:lineRule="auto"/>
        <w:jc w:val="both"/>
        <w:rPr>
          <w:rFonts w:ascii="Arial" w:hAnsi="Arial" w:cs="Arial"/>
          <w:sz w:val="22"/>
          <w:szCs w:val="22"/>
        </w:rPr>
      </w:pPr>
      <w:r w:rsidRPr="009E06C1">
        <w:rPr>
          <w:rFonts w:ascii="Arial" w:hAnsi="Arial" w:cs="Arial"/>
          <w:sz w:val="22"/>
          <w:szCs w:val="22"/>
        </w:rPr>
        <w:br/>
        <w:t xml:space="preserve">Z badania wynika jednoznacznie, że w szkole nieskutecznie uczy się interpretacji jako formy samodzielnego myślenia. Potwierdzają to obserwacje lekcji, w trakcie których tekst omawia się krok po kroku, bardziej skupiając się na analizie poszczególnych elementów, nie dając uczniom wyzwań w postaci podjęcia twórczego wysiłku w celu głębszej analizy i interpretacji. </w:t>
      </w:r>
      <w:r w:rsidRPr="009E06C1">
        <w:rPr>
          <w:rFonts w:ascii="Arial" w:hAnsi="Arial" w:cs="Arial"/>
          <w:sz w:val="22"/>
          <w:szCs w:val="22"/>
        </w:rPr>
        <w:br/>
        <w:t>Niepokoi również – powszechnie odnotowywany w trakcie badania - kłopot uczniów z uzasadnianiem własnych sądów.</w:t>
      </w:r>
    </w:p>
    <w:p w:rsidR="009E06C1" w:rsidRPr="009E06C1" w:rsidRDefault="009E06C1" w:rsidP="009E06C1">
      <w:pPr>
        <w:pStyle w:val="Akapitzlist"/>
        <w:spacing w:after="0"/>
        <w:ind w:left="0" w:firstLine="709"/>
        <w:jc w:val="both"/>
        <w:rPr>
          <w:rFonts w:ascii="Arial" w:hAnsi="Arial" w:cs="Arial"/>
        </w:rPr>
      </w:pPr>
    </w:p>
    <w:p w:rsidR="009E06C1" w:rsidRPr="009E06C1" w:rsidRDefault="009E06C1" w:rsidP="009E06C1">
      <w:pPr>
        <w:spacing w:line="276" w:lineRule="auto"/>
        <w:jc w:val="both"/>
        <w:rPr>
          <w:rFonts w:ascii="Arial" w:hAnsi="Arial" w:cs="Arial"/>
          <w:b/>
          <w:sz w:val="22"/>
          <w:szCs w:val="22"/>
        </w:rPr>
      </w:pPr>
      <w:r w:rsidRPr="009E06C1">
        <w:rPr>
          <w:rFonts w:ascii="Arial" w:hAnsi="Arial" w:cs="Arial"/>
          <w:b/>
          <w:sz w:val="22"/>
          <w:szCs w:val="22"/>
        </w:rPr>
        <w:t>Program nauczania i lektury</w:t>
      </w:r>
    </w:p>
    <w:p w:rsidR="009E06C1" w:rsidRPr="009E06C1" w:rsidRDefault="009E06C1" w:rsidP="009E06C1">
      <w:pPr>
        <w:pStyle w:val="Akapitzlist"/>
        <w:spacing w:after="0"/>
        <w:ind w:left="0"/>
        <w:jc w:val="both"/>
        <w:rPr>
          <w:rFonts w:ascii="Arial" w:hAnsi="Arial" w:cs="Arial"/>
        </w:rPr>
      </w:pPr>
      <w:r w:rsidRPr="009E06C1">
        <w:rPr>
          <w:rFonts w:ascii="Arial" w:hAnsi="Arial" w:cs="Arial"/>
        </w:rPr>
        <w:t xml:space="preserve">Podstawa programowa daje nauczycielom dużą autonomię w tworzeniu programów nauczania. Okazuje się jednak, że większość z nich wykorzystuje zaproponowany przez wydawnictwa programy dołączane do podręczników. Niewielu je modyfikuje, a jeśli już – to robią to głównie młodsi nauczyciele. </w:t>
      </w:r>
    </w:p>
    <w:p w:rsidR="009E06C1" w:rsidRPr="009E06C1" w:rsidRDefault="009E06C1" w:rsidP="009E06C1">
      <w:pPr>
        <w:pStyle w:val="Akapitzlist"/>
        <w:spacing w:after="0"/>
        <w:ind w:left="0"/>
        <w:jc w:val="both"/>
        <w:rPr>
          <w:rFonts w:ascii="Arial" w:hAnsi="Arial" w:cs="Arial"/>
        </w:rPr>
      </w:pPr>
    </w:p>
    <w:p w:rsidR="009E06C1" w:rsidRPr="009E06C1" w:rsidRDefault="009E06C1" w:rsidP="009E06C1">
      <w:pPr>
        <w:pStyle w:val="Akapitzlist"/>
        <w:spacing w:after="0"/>
        <w:ind w:left="0"/>
        <w:jc w:val="both"/>
        <w:rPr>
          <w:rFonts w:ascii="Arial" w:hAnsi="Arial" w:cs="Arial"/>
        </w:rPr>
      </w:pPr>
      <w:r w:rsidRPr="009E06C1">
        <w:rPr>
          <w:rFonts w:ascii="Arial" w:hAnsi="Arial" w:cs="Arial"/>
        </w:rPr>
        <w:t xml:space="preserve">Nauczyciele w większości akceptują przedstawiony w podstawie programowej spis lektur. Rzadko proponują inne utwory – modne, chętnie czytane przez młodzież, czasem budzące kontrowersje. Mniej niż 40 proc. nauczycieli deklaruje, że wybór lektury konsultuje z uczniami. </w:t>
      </w:r>
    </w:p>
    <w:p w:rsidR="009E06C1" w:rsidRPr="009E06C1" w:rsidRDefault="009E06C1" w:rsidP="009E06C1">
      <w:pPr>
        <w:pStyle w:val="Akapitzlist"/>
        <w:spacing w:after="0"/>
        <w:ind w:left="0"/>
        <w:jc w:val="both"/>
        <w:rPr>
          <w:rFonts w:ascii="Arial" w:hAnsi="Arial" w:cs="Arial"/>
        </w:rPr>
      </w:pPr>
      <w:r w:rsidRPr="009E06C1">
        <w:rPr>
          <w:rFonts w:ascii="Arial" w:hAnsi="Arial" w:cs="Arial"/>
        </w:rPr>
        <w:t xml:space="preserve">Uczniowie z kolei zwracają uwagę, że w lekturowych wyborach i tematach lekcji pomijane są  zagadnienia dla nich najbardziej interesujące: problemy okresu dojrzewania, konfliktów międzypokoleniowych, równości kobiet i mężczyzn, erotyki. Aż 12 proc. uczniów przyznaje, że w ogóle nie czyta lektur, jeśli dodamy do tego 3 proc. uczniów, którzy odmówili odpowiedzi i 34 proc. takich, którzy czytają kilka razy w roku (a więc okazjonalnie), to liczba ta mocno niepokoi. Nauczyciele są bezradni wobec tego problemu, wielu nie zna metod aktywizowania czytelniczego, nie zaleca do lektury utworów interesujących uczniów, nie formułuje też w związku z czytanym utworem ciekawych problemów. </w:t>
      </w:r>
    </w:p>
    <w:p w:rsidR="009E06C1" w:rsidRPr="009E06C1" w:rsidRDefault="009E06C1" w:rsidP="009E06C1">
      <w:pPr>
        <w:pStyle w:val="Akapitzlist"/>
        <w:spacing w:after="0"/>
        <w:ind w:left="0" w:firstLine="709"/>
        <w:jc w:val="both"/>
        <w:rPr>
          <w:rFonts w:ascii="Arial" w:hAnsi="Arial" w:cs="Arial"/>
        </w:rPr>
      </w:pPr>
    </w:p>
    <w:p w:rsidR="009E06C1" w:rsidRPr="009E06C1" w:rsidRDefault="009E06C1" w:rsidP="009E06C1">
      <w:pPr>
        <w:spacing w:line="276" w:lineRule="auto"/>
        <w:jc w:val="both"/>
        <w:rPr>
          <w:rFonts w:ascii="Arial" w:hAnsi="Arial" w:cs="Arial"/>
          <w:b/>
          <w:sz w:val="22"/>
          <w:szCs w:val="22"/>
        </w:rPr>
      </w:pPr>
      <w:r w:rsidRPr="009E06C1">
        <w:rPr>
          <w:rFonts w:ascii="Arial" w:hAnsi="Arial" w:cs="Arial"/>
          <w:b/>
          <w:sz w:val="22"/>
          <w:szCs w:val="22"/>
        </w:rPr>
        <w:t>Metody pracy gimnazjalnych polonistów</w:t>
      </w:r>
    </w:p>
    <w:p w:rsidR="009E06C1" w:rsidRPr="009E06C1" w:rsidRDefault="009E06C1" w:rsidP="009E06C1">
      <w:pPr>
        <w:pStyle w:val="Akapitzlist"/>
        <w:spacing w:after="0"/>
        <w:ind w:left="0"/>
        <w:jc w:val="both"/>
        <w:rPr>
          <w:rFonts w:ascii="Arial" w:hAnsi="Arial" w:cs="Arial"/>
        </w:rPr>
      </w:pPr>
      <w:r w:rsidRPr="009E06C1">
        <w:rPr>
          <w:rFonts w:ascii="Arial" w:hAnsi="Arial" w:cs="Arial"/>
        </w:rPr>
        <w:t xml:space="preserve">Nauczyciele deklarują, że wykorzystują rozmaite metody dydaktyczne, zwłaszcza cenią metody aktywizujące. Twierdzą, że najczęściej na lekcji wprowadzają dyskusję i burzę mózgów, choć również chętnie każą uczniom głośno czytać i stosują indywidualne arkusze pracy. Uczniowie z kolei utrzymują, że najczęściej prowadzone są lekcje analizy i interpretacji dzieł literackich, niekoniecznie są to dyskusje. </w:t>
      </w:r>
    </w:p>
    <w:p w:rsidR="009E06C1" w:rsidRPr="009E06C1" w:rsidRDefault="009E06C1" w:rsidP="009E06C1">
      <w:pPr>
        <w:pStyle w:val="Akapitzlist"/>
        <w:spacing w:after="0"/>
        <w:ind w:left="0"/>
        <w:jc w:val="both"/>
        <w:rPr>
          <w:rFonts w:ascii="Arial" w:hAnsi="Arial" w:cs="Arial"/>
        </w:rPr>
      </w:pPr>
      <w:r w:rsidRPr="009E06C1">
        <w:rPr>
          <w:rFonts w:ascii="Arial" w:hAnsi="Arial" w:cs="Arial"/>
        </w:rPr>
        <w:t xml:space="preserve">Rzadko stosowana jest praca w grupach, lubiana przez uczniów, mniej ceniona przez nauczycieli. Tylko 30 proc. nauczycieli stosuje ją raz w tygodniu, mniej niż połowa - raz w miesiącu. </w:t>
      </w:r>
    </w:p>
    <w:p w:rsidR="009E06C1" w:rsidRPr="009E06C1" w:rsidRDefault="009E06C1" w:rsidP="009E06C1">
      <w:pPr>
        <w:pStyle w:val="Akapitzlist"/>
        <w:spacing w:after="0"/>
        <w:ind w:left="0"/>
        <w:jc w:val="both"/>
        <w:rPr>
          <w:rFonts w:ascii="Arial" w:hAnsi="Arial" w:cs="Arial"/>
        </w:rPr>
      </w:pPr>
    </w:p>
    <w:p w:rsidR="009E06C1" w:rsidRPr="009E06C1" w:rsidRDefault="009E06C1" w:rsidP="009E06C1">
      <w:pPr>
        <w:pStyle w:val="Akapitzlist"/>
        <w:spacing w:after="0"/>
        <w:ind w:left="0"/>
        <w:jc w:val="both"/>
        <w:rPr>
          <w:rFonts w:ascii="Arial" w:hAnsi="Arial" w:cs="Arial"/>
        </w:rPr>
      </w:pPr>
      <w:r w:rsidRPr="009E06C1">
        <w:rPr>
          <w:rFonts w:ascii="Arial" w:hAnsi="Arial" w:cs="Arial"/>
        </w:rPr>
        <w:t xml:space="preserve">Połowa uczniów twierdzi, że właściwie na każdej lekcji nauczyciel dyktuje im notatki. Regularnie samodzielne notatki tworzy tylko jedna czwarta z nich. To niepokoi, bo pokazuje, że duża część nauczycieli nie uczy samodzielności, nie ufa umiejętnościom uczniów i nie próbuje ich kształtować. </w:t>
      </w:r>
    </w:p>
    <w:p w:rsidR="009E06C1" w:rsidRPr="009E06C1" w:rsidRDefault="009E06C1" w:rsidP="009E06C1">
      <w:pPr>
        <w:pStyle w:val="Akapitzlist"/>
        <w:spacing w:after="0"/>
        <w:ind w:left="0"/>
        <w:jc w:val="both"/>
        <w:rPr>
          <w:rFonts w:ascii="Arial" w:hAnsi="Arial" w:cs="Arial"/>
        </w:rPr>
      </w:pPr>
    </w:p>
    <w:p w:rsidR="009E06C1" w:rsidRPr="009E06C1" w:rsidRDefault="009E06C1" w:rsidP="009E06C1">
      <w:pPr>
        <w:pStyle w:val="Akapitzlist"/>
        <w:spacing w:after="0"/>
        <w:ind w:left="0"/>
        <w:jc w:val="both"/>
        <w:rPr>
          <w:rFonts w:ascii="Arial" w:hAnsi="Arial" w:cs="Arial"/>
        </w:rPr>
      </w:pPr>
      <w:r w:rsidRPr="009E06C1">
        <w:rPr>
          <w:rFonts w:ascii="Arial" w:hAnsi="Arial" w:cs="Arial"/>
        </w:rPr>
        <w:t xml:space="preserve">Wśród pomocy dydaktycznych wykorzystywanych podczas lekcji dominują słowniki i encyklopedie, niemal wyłącznie w wersji papierowej. Nowe technologie wykorzystywane są znacznie rzadziej. Więcej niż dwie trzecie nauczycieli w ogóle nie korzysta z tablicy multimedialnej, telewizora czy radia. Ponad połowa deklaruje, że wprowadza na lekcje Internet, jednak niewielu robi to częściej niż raz w tygodniu. Tymczasem dla uczniów nowe technologie są atrakcyjne, ponadto oni sami są dobrze zaznajomieni z Internetem, który niekiedy stanowi dla nich podstawowe źródło informacji. </w:t>
      </w:r>
    </w:p>
    <w:p w:rsidR="009E06C1" w:rsidRPr="009E06C1" w:rsidRDefault="009E06C1" w:rsidP="009E06C1">
      <w:pPr>
        <w:spacing w:line="276" w:lineRule="auto"/>
        <w:jc w:val="both"/>
        <w:rPr>
          <w:rFonts w:ascii="Arial" w:hAnsi="Arial" w:cs="Arial"/>
          <w:b/>
          <w:sz w:val="22"/>
          <w:szCs w:val="22"/>
        </w:rPr>
      </w:pPr>
    </w:p>
    <w:p w:rsidR="009E06C1" w:rsidRPr="009E06C1" w:rsidRDefault="009E06C1" w:rsidP="009E06C1">
      <w:pPr>
        <w:spacing w:line="276" w:lineRule="auto"/>
        <w:jc w:val="both"/>
        <w:rPr>
          <w:rFonts w:ascii="Arial" w:hAnsi="Arial" w:cs="Arial"/>
          <w:b/>
          <w:sz w:val="22"/>
          <w:szCs w:val="22"/>
        </w:rPr>
      </w:pPr>
      <w:r w:rsidRPr="009E06C1">
        <w:rPr>
          <w:rFonts w:ascii="Arial" w:hAnsi="Arial" w:cs="Arial"/>
          <w:b/>
          <w:sz w:val="22"/>
          <w:szCs w:val="22"/>
        </w:rPr>
        <w:t>Sprawdzanie wiedzy i umiejętności uczniów</w:t>
      </w:r>
    </w:p>
    <w:p w:rsidR="009E06C1" w:rsidRDefault="009E06C1" w:rsidP="009E06C1">
      <w:pPr>
        <w:pStyle w:val="Akapitzlist"/>
        <w:spacing w:after="0"/>
        <w:ind w:left="0"/>
        <w:jc w:val="both"/>
        <w:rPr>
          <w:rFonts w:ascii="Arial" w:hAnsi="Arial" w:cs="Arial"/>
        </w:rPr>
      </w:pPr>
      <w:r w:rsidRPr="009E06C1">
        <w:rPr>
          <w:rFonts w:ascii="Arial" w:hAnsi="Arial" w:cs="Arial"/>
        </w:rPr>
        <w:t>Tradycyjnie dominują dwie formy: ćwiczenia, które mają być wykonane w domu oraz wypowiedzi ustne podczas lekcji. Te metody większość nauczycieli stosuje przynajmniej raz w tygodniu. Dłuższe prace pisemne (domowe i klasowe) oraz kartkówki zadawane są rzadziej, ale w większości klas przynajmniej raz w miesiącu.</w:t>
      </w:r>
    </w:p>
    <w:p w:rsidR="009E06C1" w:rsidRDefault="009E06C1" w:rsidP="009E06C1">
      <w:pPr>
        <w:pStyle w:val="Akapitzlist"/>
        <w:spacing w:after="0"/>
        <w:ind w:left="0"/>
        <w:jc w:val="both"/>
        <w:rPr>
          <w:rFonts w:ascii="Arial" w:hAnsi="Arial" w:cs="Arial"/>
        </w:rPr>
      </w:pPr>
      <w:r w:rsidRPr="009E06C1">
        <w:rPr>
          <w:rFonts w:ascii="Arial" w:hAnsi="Arial" w:cs="Arial"/>
        </w:rPr>
        <w:t xml:space="preserve">Około 15 proc. nauczycieli nigdy nie ocenia  projektów, nie przeprowadza dyktand i nie sprawdza zeszytów. </w:t>
      </w:r>
    </w:p>
    <w:p w:rsidR="009E06C1" w:rsidRPr="009E06C1" w:rsidRDefault="009E06C1" w:rsidP="009E06C1">
      <w:pPr>
        <w:pStyle w:val="Akapitzlist"/>
        <w:spacing w:after="0"/>
        <w:ind w:left="0"/>
        <w:jc w:val="both"/>
        <w:rPr>
          <w:rFonts w:ascii="Arial" w:hAnsi="Arial" w:cs="Arial"/>
        </w:rPr>
      </w:pPr>
      <w:r w:rsidRPr="009E06C1">
        <w:rPr>
          <w:rFonts w:ascii="Arial" w:hAnsi="Arial" w:cs="Arial"/>
        </w:rPr>
        <w:t xml:space="preserve">Trzy czwarte nauczycieli przeprowadza testy kompetencji jedynie kilka razy w roku. Przeczy to zarzutom, że edukacja polonistyczna podporządkowana jest wyłącznie przygotowaniu do egzaminu. </w:t>
      </w:r>
    </w:p>
    <w:p w:rsidR="009E06C1" w:rsidRPr="009E06C1" w:rsidRDefault="009E06C1" w:rsidP="009E06C1">
      <w:pPr>
        <w:pStyle w:val="Akapitzlist"/>
        <w:spacing w:after="0"/>
        <w:ind w:left="0"/>
        <w:jc w:val="both"/>
        <w:rPr>
          <w:rFonts w:ascii="Arial" w:hAnsi="Arial" w:cs="Arial"/>
        </w:rPr>
      </w:pPr>
    </w:p>
    <w:p w:rsidR="009E06C1" w:rsidRPr="009E06C1" w:rsidRDefault="009E06C1" w:rsidP="009E06C1">
      <w:pPr>
        <w:pStyle w:val="Akapitzlist"/>
        <w:spacing w:after="0"/>
        <w:ind w:left="0"/>
        <w:jc w:val="both"/>
        <w:rPr>
          <w:rFonts w:ascii="Arial" w:hAnsi="Arial" w:cs="Arial"/>
        </w:rPr>
      </w:pPr>
      <w:r w:rsidRPr="009E06C1">
        <w:rPr>
          <w:rFonts w:ascii="Arial" w:hAnsi="Arial" w:cs="Arial"/>
        </w:rPr>
        <w:t>Dla uczniów najtrudniejszą formą sprawdzania ich umiejętności jest rozbudowana praca pisemna, która powinna być rzetelnie omówiona i skomentowana przez nauczyciela. Prawie połowa nauczycieli opatruje komentarzem wszystkie prace, a kolejne 40 proc. większość z nich. Jednak 30 proc. uczniów najsłabszych otrzymało stopień z pracy bez komentarza nauczyciela.</w:t>
      </w:r>
    </w:p>
    <w:p w:rsidR="009E06C1" w:rsidRPr="009E06C1" w:rsidRDefault="009E06C1" w:rsidP="009E06C1">
      <w:pPr>
        <w:pStyle w:val="Akapitzlist"/>
        <w:spacing w:after="0"/>
        <w:ind w:left="0" w:firstLine="709"/>
        <w:jc w:val="both"/>
        <w:rPr>
          <w:rFonts w:ascii="Arial" w:hAnsi="Arial" w:cs="Arial"/>
        </w:rPr>
      </w:pPr>
    </w:p>
    <w:p w:rsidR="009E06C1" w:rsidRPr="009E06C1" w:rsidRDefault="009E06C1" w:rsidP="009E06C1">
      <w:pPr>
        <w:spacing w:line="276" w:lineRule="auto"/>
        <w:jc w:val="both"/>
        <w:rPr>
          <w:rFonts w:ascii="Arial" w:hAnsi="Arial" w:cs="Arial"/>
          <w:b/>
          <w:sz w:val="22"/>
          <w:szCs w:val="22"/>
        </w:rPr>
      </w:pPr>
      <w:r w:rsidRPr="009E06C1">
        <w:rPr>
          <w:rFonts w:ascii="Arial" w:hAnsi="Arial" w:cs="Arial"/>
          <w:b/>
          <w:sz w:val="22"/>
          <w:szCs w:val="22"/>
        </w:rPr>
        <w:t>Atmosfera w szkole</w:t>
      </w:r>
    </w:p>
    <w:p w:rsidR="009E06C1" w:rsidRPr="009E06C1" w:rsidRDefault="009E06C1" w:rsidP="009E06C1">
      <w:pPr>
        <w:pStyle w:val="Akapitzlist"/>
        <w:spacing w:after="0"/>
        <w:ind w:left="0"/>
        <w:jc w:val="both"/>
        <w:rPr>
          <w:rFonts w:ascii="Arial" w:hAnsi="Arial" w:cs="Arial"/>
        </w:rPr>
      </w:pPr>
      <w:r w:rsidRPr="009E06C1">
        <w:rPr>
          <w:rFonts w:ascii="Arial" w:hAnsi="Arial" w:cs="Arial"/>
        </w:rPr>
        <w:t xml:space="preserve">Zdecydowana większość gimnazjalistów deklaruje, że atmosfera w szkole i klasie jest dobra (odpowiednio ok. 60 i 70 proc.). Twierdzą, że język polski nie sprawia im trudności (taka jest opinia 82 proc.), a uzyskiwane oceny ich zadowalają. Nauczycieli języka polskiego cenią i darzą sympatią. Również rodzice i nauczyciele dobrze oceniają atmosferę w szkole. Te wyniki pokazują, że gimnazjum jest postrzegane jako szkoła lubiana przez uczniów i akceptowana przez rodziców. </w:t>
      </w:r>
    </w:p>
    <w:p w:rsidR="009E06C1" w:rsidRPr="009E06C1" w:rsidRDefault="009E06C1" w:rsidP="009E06C1">
      <w:pPr>
        <w:pStyle w:val="Akapitzlist"/>
        <w:spacing w:after="0"/>
        <w:ind w:left="0"/>
        <w:jc w:val="both"/>
        <w:rPr>
          <w:rFonts w:ascii="Arial" w:hAnsi="Arial" w:cs="Arial"/>
        </w:rPr>
      </w:pPr>
    </w:p>
    <w:p w:rsidR="009E06C1" w:rsidRPr="009E06C1" w:rsidRDefault="009E06C1" w:rsidP="009E06C1">
      <w:pPr>
        <w:pStyle w:val="Akapitzlist"/>
        <w:spacing w:after="0"/>
        <w:ind w:left="0"/>
        <w:jc w:val="both"/>
        <w:rPr>
          <w:rFonts w:ascii="Arial" w:hAnsi="Arial" w:cs="Arial"/>
        </w:rPr>
      </w:pPr>
      <w:r w:rsidRPr="009E06C1">
        <w:rPr>
          <w:rFonts w:ascii="Arial" w:hAnsi="Arial" w:cs="Arial"/>
        </w:rPr>
        <w:lastRenderedPageBreak/>
        <w:t>A na co wskazują nauczyciele? Przede wszystkim podkreślają duże zróżnicowanie poziomu umiejętności uczniów. 40 proc. polonistów w klasie ma zarówno uczniów bardzo słabych, jak i wybitnych, wobec czego konieczne jest różnicowanie metod pracy. A to zdaniem 62 proc. nauczycieli znacznie utrudnia im pracę.</w:t>
      </w:r>
    </w:p>
    <w:p w:rsidR="009E06C1" w:rsidRDefault="009E06C1" w:rsidP="009E06C1">
      <w:pPr>
        <w:pStyle w:val="Akapitzlist"/>
        <w:spacing w:after="0"/>
        <w:ind w:left="0"/>
        <w:jc w:val="both"/>
        <w:rPr>
          <w:rFonts w:ascii="Arial" w:hAnsi="Arial" w:cs="Arial"/>
        </w:rPr>
      </w:pPr>
    </w:p>
    <w:p w:rsidR="009E06C1" w:rsidRPr="009E06C1" w:rsidRDefault="009E06C1" w:rsidP="009E06C1">
      <w:pPr>
        <w:pStyle w:val="Akapitzlist"/>
        <w:spacing w:after="0"/>
        <w:ind w:left="0"/>
        <w:jc w:val="both"/>
        <w:rPr>
          <w:rFonts w:ascii="Arial" w:hAnsi="Arial" w:cs="Arial"/>
        </w:rPr>
      </w:pPr>
      <w:r w:rsidRPr="009E06C1">
        <w:rPr>
          <w:rFonts w:ascii="Arial" w:hAnsi="Arial" w:cs="Arial"/>
        </w:rPr>
        <w:t xml:space="preserve">96 proc. nauczycieli deklaruje, że dodatkowo pracuje z uczniami słabymi. Większą uwagę uczniom bardzo dobrym poświęca 83 proc. nauczycieli. Dla prawie połowy problemem jest znaczne zróżnicowanie kultury osobistej uczniów. Z kolei na zbyt wysoką liczbę uczniów w klasie, jako utrudnienie w pracy, zwraca uwagę 54 proc. nauczycieli. </w:t>
      </w:r>
    </w:p>
    <w:p w:rsidR="009E06C1" w:rsidRPr="009E06C1" w:rsidRDefault="009E06C1" w:rsidP="009E06C1">
      <w:pPr>
        <w:pStyle w:val="Akapitzlist"/>
        <w:spacing w:after="0"/>
        <w:ind w:left="0"/>
        <w:jc w:val="both"/>
        <w:rPr>
          <w:rFonts w:ascii="Arial" w:hAnsi="Arial" w:cs="Arial"/>
        </w:rPr>
      </w:pPr>
    </w:p>
    <w:p w:rsidR="009E06C1" w:rsidRPr="009E06C1" w:rsidRDefault="009E06C1" w:rsidP="009E06C1">
      <w:pPr>
        <w:pStyle w:val="Akapitzlist"/>
        <w:spacing w:after="0"/>
        <w:ind w:left="0"/>
        <w:jc w:val="both"/>
        <w:rPr>
          <w:rFonts w:ascii="Arial" w:hAnsi="Arial" w:cs="Arial"/>
        </w:rPr>
      </w:pPr>
      <w:r w:rsidRPr="009E06C1">
        <w:rPr>
          <w:rFonts w:ascii="Arial" w:hAnsi="Arial" w:cs="Arial"/>
        </w:rPr>
        <w:t xml:space="preserve">Mimo to zachowanie dyscypliny w klasie nie jest dla polonistów najpoważniejszym problemem (potwierdzają to zresztą uczniowie). Tylko 7 proc. nauczycieli wskazuje to jako istotną przeszkodę w pracy. Jeśli wskazywane są kłopoty, to właśnie te o charakterze dydaktycznym. Najgorzej jest z motywowaniem uczniów do lektury - nie radzi sobie z tym aż 64 proc. nauczycieli. Więcej niż połowa nie potrafi zmotywować do nauki w ogóle. </w:t>
      </w:r>
      <w:r w:rsidRPr="009E06C1">
        <w:rPr>
          <w:rFonts w:ascii="Arial" w:hAnsi="Arial" w:cs="Arial"/>
        </w:rPr>
        <w:br/>
        <w:t xml:space="preserve">Podobnie sytuację oceniają uczniowie. Uważają, że poloniści, jakkolwiek sympatyczni, są mało wymagający i nie potrafią ich przekonać, żeby czytali lektury i przykładali się do nauki tego przedmiotu. </w:t>
      </w:r>
    </w:p>
    <w:p w:rsidR="009E06C1" w:rsidRPr="009E06C1" w:rsidRDefault="009E06C1" w:rsidP="009E06C1">
      <w:pPr>
        <w:pStyle w:val="Akapitzlist"/>
        <w:spacing w:after="0"/>
        <w:ind w:left="0" w:firstLine="709"/>
        <w:jc w:val="both"/>
        <w:rPr>
          <w:rFonts w:ascii="Arial" w:hAnsi="Arial" w:cs="Arial"/>
        </w:rPr>
      </w:pPr>
      <w:r w:rsidRPr="009E06C1">
        <w:rPr>
          <w:rFonts w:ascii="Arial" w:hAnsi="Arial" w:cs="Arial"/>
        </w:rPr>
        <w:t xml:space="preserve"> </w:t>
      </w:r>
    </w:p>
    <w:p w:rsidR="009E06C1" w:rsidRPr="009E06C1" w:rsidRDefault="009E06C1" w:rsidP="009E06C1">
      <w:pPr>
        <w:spacing w:line="276" w:lineRule="auto"/>
        <w:jc w:val="both"/>
        <w:rPr>
          <w:rFonts w:ascii="Arial" w:hAnsi="Arial" w:cs="Arial"/>
          <w:b/>
          <w:sz w:val="22"/>
          <w:szCs w:val="22"/>
        </w:rPr>
      </w:pPr>
      <w:r w:rsidRPr="009E06C1">
        <w:rPr>
          <w:rFonts w:ascii="Arial" w:hAnsi="Arial" w:cs="Arial"/>
          <w:b/>
          <w:sz w:val="22"/>
          <w:szCs w:val="22"/>
        </w:rPr>
        <w:t>Wnioski i zalecenia</w:t>
      </w:r>
    </w:p>
    <w:p w:rsidR="009E06C1" w:rsidRPr="009E06C1" w:rsidRDefault="009E06C1" w:rsidP="009E06C1">
      <w:pPr>
        <w:spacing w:line="276" w:lineRule="auto"/>
        <w:jc w:val="both"/>
        <w:rPr>
          <w:rFonts w:ascii="Arial" w:hAnsi="Arial" w:cs="Arial"/>
          <w:sz w:val="22"/>
          <w:szCs w:val="22"/>
        </w:rPr>
      </w:pPr>
      <w:r w:rsidRPr="009E06C1">
        <w:rPr>
          <w:rFonts w:ascii="Arial" w:hAnsi="Arial" w:cs="Arial"/>
          <w:sz w:val="22"/>
          <w:szCs w:val="22"/>
        </w:rPr>
        <w:t>Eksperci przedstawili zalecenia dotyczące najważniejszych tematów edukacji polonistycznej wynikające z badania. Oto niektóre z nich:</w:t>
      </w:r>
    </w:p>
    <w:p w:rsidR="009E06C1" w:rsidRPr="009E06C1" w:rsidRDefault="009E06C1" w:rsidP="009E06C1">
      <w:pPr>
        <w:spacing w:line="276" w:lineRule="auto"/>
        <w:jc w:val="both"/>
        <w:rPr>
          <w:rFonts w:ascii="Arial" w:hAnsi="Arial" w:cs="Arial"/>
          <w:sz w:val="22"/>
          <w:szCs w:val="22"/>
        </w:rPr>
      </w:pPr>
    </w:p>
    <w:p w:rsidR="009E06C1" w:rsidRPr="009E06C1" w:rsidRDefault="009E06C1" w:rsidP="009E06C1">
      <w:pPr>
        <w:pStyle w:val="Akapitzlist"/>
        <w:numPr>
          <w:ilvl w:val="0"/>
          <w:numId w:val="3"/>
        </w:numPr>
        <w:spacing w:after="0"/>
        <w:jc w:val="both"/>
        <w:rPr>
          <w:rFonts w:ascii="Arial" w:hAnsi="Arial" w:cs="Arial"/>
          <w:b/>
        </w:rPr>
      </w:pPr>
      <w:r w:rsidRPr="009E06C1">
        <w:rPr>
          <w:rFonts w:ascii="Arial" w:hAnsi="Arial" w:cs="Arial"/>
        </w:rPr>
        <w:t>Największym wyzwaniem dla gimnazjalnej edukacji polonistycznej jest fakt odchodzenia części uczniów od czytania książek. Wobec tego bardzo ważne jest umiejętne motywowanie do lektury. Nauczyciel np. kilka tygodni przed omówieniem lektury powinien przeprowadzić lekcję zapowiadającą problem, przeczytać z uczniami intrygujący fragment utworu lub w inny sposób zachęcić do przeczytania dzieła.</w:t>
      </w:r>
    </w:p>
    <w:p w:rsidR="009E06C1" w:rsidRPr="009E06C1" w:rsidRDefault="009E06C1" w:rsidP="009E06C1">
      <w:pPr>
        <w:pStyle w:val="Akapitzlist"/>
        <w:numPr>
          <w:ilvl w:val="0"/>
          <w:numId w:val="3"/>
        </w:numPr>
        <w:spacing w:after="0"/>
        <w:jc w:val="both"/>
        <w:rPr>
          <w:rFonts w:ascii="Arial" w:hAnsi="Arial" w:cs="Arial"/>
          <w:b/>
        </w:rPr>
      </w:pPr>
      <w:r w:rsidRPr="009E06C1">
        <w:rPr>
          <w:rFonts w:ascii="Arial" w:hAnsi="Arial" w:cs="Arial"/>
        </w:rPr>
        <w:t xml:space="preserve">Bardzo ważne jest, by przy doborze lektur brać pod uwagę zainteresowania uczniów, ich wyrobienie czytelnicze, potrzeby i możliwości. Niekiedy warto różnicować lektury: nie wszyscy uczniowie muszą czytać te same dzieła. Przy czym szczególnie trzeba dbać o to, żeby dostosowywać lektury do oczekiwań zarówno dziewcząt, jak chłopców. </w:t>
      </w:r>
    </w:p>
    <w:p w:rsidR="009E06C1" w:rsidRPr="009E06C1" w:rsidRDefault="009E06C1" w:rsidP="009E06C1">
      <w:pPr>
        <w:pStyle w:val="Akapitzlist"/>
        <w:numPr>
          <w:ilvl w:val="0"/>
          <w:numId w:val="3"/>
        </w:numPr>
        <w:spacing w:after="0"/>
        <w:jc w:val="both"/>
        <w:rPr>
          <w:rFonts w:ascii="Arial" w:hAnsi="Arial" w:cs="Arial"/>
          <w:b/>
        </w:rPr>
      </w:pPr>
      <w:r w:rsidRPr="009E06C1">
        <w:rPr>
          <w:rFonts w:ascii="Arial" w:hAnsi="Arial" w:cs="Arial"/>
        </w:rPr>
        <w:t xml:space="preserve">Ważne, żeby dotykać tematów bliskich uczniowi, takich, które są dla niego intrygujące i istotne. W różnego typu ćwiczeniach warto też odwoływać się do znanego im środowiska Internetu np. ćwiczyć trudną do wychwycenia przez gimnazjalistów umiejętność manipulacji. </w:t>
      </w:r>
      <w:r w:rsidRPr="009E06C1">
        <w:rPr>
          <w:rFonts w:ascii="Arial" w:hAnsi="Arial" w:cs="Arial"/>
          <w:b/>
        </w:rPr>
        <w:t xml:space="preserve"> </w:t>
      </w:r>
      <w:r w:rsidRPr="009E06C1">
        <w:rPr>
          <w:rFonts w:ascii="Arial" w:hAnsi="Arial" w:cs="Arial"/>
        </w:rPr>
        <w:t>Warto analizować pod tym kątem również teksty publicystyczne i literackie: bo jeżeli uczniowie mają problem z rozpoznawaniem perswazji/manipulacji w reklamach czy pokrewnych wypowiedziach jawnie perswazyjnych, to inne teksty będą sprawiać im jeszcze więcej trudności.</w:t>
      </w:r>
    </w:p>
    <w:p w:rsidR="009E06C1" w:rsidRPr="009E06C1" w:rsidRDefault="009E06C1" w:rsidP="009E06C1">
      <w:pPr>
        <w:pStyle w:val="Akapitzlist"/>
        <w:numPr>
          <w:ilvl w:val="0"/>
          <w:numId w:val="3"/>
        </w:numPr>
        <w:spacing w:after="0"/>
        <w:jc w:val="both"/>
        <w:rPr>
          <w:rFonts w:ascii="Arial" w:hAnsi="Arial" w:cs="Arial"/>
          <w:b/>
        </w:rPr>
      </w:pPr>
      <w:r w:rsidRPr="009E06C1">
        <w:rPr>
          <w:rFonts w:ascii="Arial" w:hAnsi="Arial" w:cs="Arial"/>
        </w:rPr>
        <w:t>Nauczyciele powinni czasem usuwać się w cień, aby – obserwując pracę uczniów – pozwalać gimnazjalistom na samodzielną pracę z tekstem. Ważne jest, by to uczniowie odkryli ścisły związek analizy tekstu z jego interpretacją.</w:t>
      </w:r>
      <w:r w:rsidRPr="009E06C1">
        <w:rPr>
          <w:rFonts w:ascii="Arial" w:hAnsi="Arial" w:cs="Arial"/>
          <w:b/>
        </w:rPr>
        <w:t xml:space="preserve"> </w:t>
      </w:r>
      <w:r w:rsidRPr="009E06C1">
        <w:rPr>
          <w:rFonts w:ascii="Arial" w:hAnsi="Arial" w:cs="Arial"/>
        </w:rPr>
        <w:t>Uczeń powinien zatem z jednej strony ośmielić się jako czytelnik, z drugiej strony musi nauczyć się dyscypliny w argumentowaniu i wskazywaniu w tekście dowodów na zasadność proponowanego odczytania.</w:t>
      </w:r>
    </w:p>
    <w:p w:rsidR="009E06C1" w:rsidRPr="009E06C1" w:rsidRDefault="009E06C1" w:rsidP="009E06C1">
      <w:pPr>
        <w:pStyle w:val="Akapitzlist"/>
        <w:numPr>
          <w:ilvl w:val="0"/>
          <w:numId w:val="3"/>
        </w:numPr>
        <w:spacing w:after="0"/>
        <w:jc w:val="both"/>
        <w:rPr>
          <w:rFonts w:ascii="Arial" w:hAnsi="Arial" w:cs="Arial"/>
          <w:b/>
        </w:rPr>
      </w:pPr>
      <w:r w:rsidRPr="009E06C1">
        <w:rPr>
          <w:rFonts w:ascii="Arial" w:hAnsi="Arial" w:cs="Arial"/>
        </w:rPr>
        <w:t>Nauczyciele powinni zezwolić na wyrażanie przez uczniów własnego zdania w akcie interpretacji, ale zarazem powinni od nich wymagać właściwego argumentowania i jasnego przedstawiania swojego stanowiska.</w:t>
      </w:r>
    </w:p>
    <w:p w:rsidR="009E06C1" w:rsidRPr="009E06C1" w:rsidRDefault="009E06C1" w:rsidP="009E06C1">
      <w:pPr>
        <w:pStyle w:val="Akapitzlist"/>
        <w:numPr>
          <w:ilvl w:val="0"/>
          <w:numId w:val="3"/>
        </w:numPr>
        <w:spacing w:after="0"/>
        <w:jc w:val="both"/>
        <w:rPr>
          <w:rFonts w:ascii="Arial" w:hAnsi="Arial" w:cs="Arial"/>
          <w:b/>
        </w:rPr>
      </w:pPr>
      <w:r w:rsidRPr="009E06C1">
        <w:rPr>
          <w:rFonts w:ascii="Arial" w:hAnsi="Arial" w:cs="Arial"/>
        </w:rPr>
        <w:lastRenderedPageBreak/>
        <w:t>Konieczne jest poprowadzenie szkoleń z interpretacji tekstów kultury dla nauczycieli polonistów, żeby mogli efektywnie prowadzić lekcje z tego zakresu. Podczas lekcji obraz, film, spektakl teatralny powinny być traktowane jako autonomiczne teksty. Należy je interpretować z równą uwagą co teksty literackie, nie powinny pozostawać jedynie kontekstem dla dzieła literackiego.</w:t>
      </w:r>
    </w:p>
    <w:p w:rsidR="009E06C1" w:rsidRPr="009E06C1" w:rsidRDefault="009E06C1" w:rsidP="009E06C1">
      <w:pPr>
        <w:pStyle w:val="Akapitzlist"/>
        <w:numPr>
          <w:ilvl w:val="0"/>
          <w:numId w:val="3"/>
        </w:numPr>
        <w:spacing w:after="0"/>
        <w:jc w:val="both"/>
        <w:rPr>
          <w:rFonts w:ascii="Arial" w:hAnsi="Arial" w:cs="Arial"/>
          <w:b/>
        </w:rPr>
      </w:pPr>
      <w:r w:rsidRPr="009E06C1">
        <w:rPr>
          <w:rFonts w:ascii="Arial" w:hAnsi="Arial" w:cs="Arial"/>
        </w:rPr>
        <w:t>Niezbędne jest też dokształcenie polonistów w zakresie nowych mediów i zachęcenie do korzystania z nich. Nowe media są bowiem naturalnym środowiskiem dla uczniów, zatem nauczyciel, który chce utrzymać porozumienie z uczniami, musi znać tę dziedzinę komunikacji.</w:t>
      </w:r>
    </w:p>
    <w:p w:rsidR="009E06C1" w:rsidRPr="009E06C1" w:rsidRDefault="009E06C1" w:rsidP="009E06C1">
      <w:pPr>
        <w:pStyle w:val="Akapitzlist"/>
        <w:numPr>
          <w:ilvl w:val="0"/>
          <w:numId w:val="3"/>
        </w:numPr>
        <w:spacing w:after="0"/>
        <w:jc w:val="both"/>
        <w:rPr>
          <w:rFonts w:ascii="Arial" w:hAnsi="Arial" w:cs="Arial"/>
          <w:b/>
        </w:rPr>
      </w:pPr>
      <w:r w:rsidRPr="009E06C1">
        <w:rPr>
          <w:rFonts w:ascii="Arial" w:hAnsi="Arial" w:cs="Arial"/>
        </w:rPr>
        <w:t>Oceniając ucznia, nauczyciel zawsze musi przekazać mu klarowne zasady oceny. Każda ocena musi zostać uzasadniona. Nie można się skupiać tylko na błędach, w uzasadnieniu trzeba również (a niekiedy przede wszystkim) podkreślać mocne strony wypowiedzi uczniów.</w:t>
      </w:r>
    </w:p>
    <w:p w:rsidR="009E06C1" w:rsidRPr="009E06C1" w:rsidRDefault="009E06C1" w:rsidP="009E06C1">
      <w:pPr>
        <w:pStyle w:val="Akapitzlist"/>
        <w:numPr>
          <w:ilvl w:val="0"/>
          <w:numId w:val="3"/>
        </w:numPr>
        <w:spacing w:after="0"/>
        <w:jc w:val="both"/>
        <w:rPr>
          <w:rFonts w:ascii="Arial" w:hAnsi="Arial" w:cs="Arial"/>
          <w:b/>
        </w:rPr>
      </w:pPr>
      <w:r w:rsidRPr="009E06C1">
        <w:rPr>
          <w:rFonts w:ascii="Arial" w:hAnsi="Arial" w:cs="Arial"/>
        </w:rPr>
        <w:t xml:space="preserve">Konieczne jest systematyczne prowadzenie ćwiczeń z zakresu ortografii i interpunkcji. Obie umiejętności muszą być wiązane z praktyką tworzenia tekstów. Należy przy tym uwrażliwiać uczniów na jakość tekstów internetowych i </w:t>
      </w:r>
      <w:proofErr w:type="spellStart"/>
      <w:r w:rsidRPr="009E06C1">
        <w:rPr>
          <w:rFonts w:ascii="Arial" w:hAnsi="Arial" w:cs="Arial"/>
        </w:rPr>
        <w:t>SMS-owych</w:t>
      </w:r>
      <w:proofErr w:type="spellEnd"/>
      <w:r w:rsidRPr="009E06C1">
        <w:rPr>
          <w:rFonts w:ascii="Arial" w:hAnsi="Arial" w:cs="Arial"/>
        </w:rPr>
        <w:t>.</w:t>
      </w:r>
    </w:p>
    <w:p w:rsidR="009E06C1" w:rsidRPr="009E06C1" w:rsidRDefault="009E06C1" w:rsidP="009E06C1">
      <w:pPr>
        <w:pStyle w:val="Akapitzlist"/>
        <w:numPr>
          <w:ilvl w:val="0"/>
          <w:numId w:val="3"/>
        </w:numPr>
        <w:spacing w:after="0"/>
        <w:jc w:val="both"/>
        <w:rPr>
          <w:rFonts w:ascii="Arial" w:hAnsi="Arial" w:cs="Arial"/>
          <w:b/>
        </w:rPr>
      </w:pPr>
      <w:r w:rsidRPr="009E06C1">
        <w:rPr>
          <w:rFonts w:ascii="Arial" w:hAnsi="Arial" w:cs="Arial"/>
        </w:rPr>
        <w:t xml:space="preserve">Trzeba z uczniami ćwiczyć formy wypowiedzi ustnej z uwzględnieniem zasad retoryki i umiejętności perswazji. </w:t>
      </w:r>
    </w:p>
    <w:p w:rsidR="009E06C1" w:rsidRPr="009E06C1" w:rsidRDefault="009E06C1" w:rsidP="009E06C1">
      <w:pPr>
        <w:spacing w:line="276" w:lineRule="auto"/>
        <w:ind w:firstLine="708"/>
        <w:jc w:val="both"/>
        <w:rPr>
          <w:rFonts w:ascii="Arial" w:hAnsi="Arial" w:cs="Arial"/>
          <w:sz w:val="22"/>
          <w:szCs w:val="22"/>
        </w:rPr>
      </w:pPr>
    </w:p>
    <w:p w:rsidR="008F2E5B" w:rsidRDefault="009E06C1" w:rsidP="009E06C1">
      <w:pPr>
        <w:spacing w:line="276" w:lineRule="auto"/>
        <w:jc w:val="both"/>
        <w:rPr>
          <w:rFonts w:ascii="Arial" w:hAnsi="Arial" w:cs="Arial"/>
          <w:sz w:val="22"/>
          <w:szCs w:val="22"/>
        </w:rPr>
      </w:pPr>
      <w:r w:rsidRPr="009E06C1">
        <w:rPr>
          <w:rFonts w:ascii="Arial" w:hAnsi="Arial" w:cs="Arial"/>
          <w:sz w:val="22"/>
          <w:szCs w:val="22"/>
        </w:rPr>
        <w:t xml:space="preserve">Zadaniem nauczycieli polonistów jest wykształcenie w uczniach świadomości, że tylko sprawne posługiwanie się językiem – zarówno jako odbiorcy i interpretatora cudzych tekstów, jak i twórcy tekstów własnych – daje zdecydowanie większe szanse na sukces na kolejnych etapach edukacji, a także w związku z planami uczniów dotyczącymi przyszłej kariery zawodowej. </w:t>
      </w:r>
      <w:r w:rsidRPr="009E06C1">
        <w:rPr>
          <w:rFonts w:ascii="Arial" w:hAnsi="Arial" w:cs="Arial"/>
          <w:sz w:val="22"/>
          <w:szCs w:val="22"/>
        </w:rPr>
        <w:br/>
      </w:r>
    </w:p>
    <w:p w:rsidR="009E06C1" w:rsidRPr="009E06C1" w:rsidRDefault="009E06C1" w:rsidP="009E06C1">
      <w:pPr>
        <w:spacing w:line="276" w:lineRule="auto"/>
        <w:jc w:val="both"/>
        <w:rPr>
          <w:rFonts w:ascii="Arial" w:hAnsi="Arial" w:cs="Arial"/>
          <w:sz w:val="22"/>
          <w:szCs w:val="22"/>
        </w:rPr>
      </w:pPr>
      <w:r w:rsidRPr="009E06C1">
        <w:rPr>
          <w:rFonts w:ascii="Arial" w:hAnsi="Arial" w:cs="Arial"/>
          <w:sz w:val="22"/>
          <w:szCs w:val="22"/>
        </w:rPr>
        <w:t>Bez sprawnej komunikacji nie jest możliwa nie tylko kariera polityka, lekarza, prawnika czy aktora, ale również dobrego mechanika samochodowego, szefa kuchni czy stylisty-fryzjera.</w:t>
      </w:r>
    </w:p>
    <w:p w:rsidR="009E06C1" w:rsidRDefault="009E06C1" w:rsidP="009E06C1">
      <w:pPr>
        <w:pStyle w:val="txt"/>
        <w:spacing w:line="276" w:lineRule="auto"/>
        <w:outlineLvl w:val="0"/>
        <w:rPr>
          <w:b/>
          <w:u w:val="single"/>
        </w:rPr>
      </w:pPr>
    </w:p>
    <w:p w:rsidR="009E06C1" w:rsidRDefault="009E06C1" w:rsidP="009E06C1">
      <w:pPr>
        <w:pStyle w:val="txt"/>
        <w:spacing w:line="240" w:lineRule="auto"/>
        <w:outlineLvl w:val="0"/>
        <w:rPr>
          <w:b/>
          <w:sz w:val="16"/>
          <w:szCs w:val="16"/>
          <w:u w:val="single"/>
        </w:rPr>
      </w:pPr>
    </w:p>
    <w:p w:rsidR="009E06C1" w:rsidRDefault="009E06C1" w:rsidP="009E06C1">
      <w:pPr>
        <w:pStyle w:val="txt"/>
        <w:spacing w:line="240" w:lineRule="auto"/>
        <w:outlineLvl w:val="0"/>
        <w:rPr>
          <w:b/>
          <w:sz w:val="16"/>
          <w:szCs w:val="16"/>
          <w:u w:val="single"/>
        </w:rPr>
      </w:pPr>
    </w:p>
    <w:p w:rsidR="009E06C1" w:rsidRDefault="009E06C1" w:rsidP="009E06C1">
      <w:pPr>
        <w:pStyle w:val="txt"/>
        <w:spacing w:line="240" w:lineRule="auto"/>
        <w:outlineLvl w:val="0"/>
        <w:rPr>
          <w:b/>
          <w:sz w:val="16"/>
          <w:szCs w:val="16"/>
          <w:u w:val="single"/>
        </w:rPr>
      </w:pPr>
    </w:p>
    <w:p w:rsidR="00C24350" w:rsidRPr="009E06C1" w:rsidRDefault="00C24350" w:rsidP="009E06C1">
      <w:pPr>
        <w:pStyle w:val="txt"/>
        <w:spacing w:line="240" w:lineRule="auto"/>
        <w:outlineLvl w:val="0"/>
        <w:rPr>
          <w:b/>
          <w:sz w:val="16"/>
          <w:szCs w:val="16"/>
          <w:u w:val="single"/>
        </w:rPr>
      </w:pPr>
      <w:r w:rsidRPr="009E06C1">
        <w:rPr>
          <w:b/>
          <w:sz w:val="16"/>
          <w:szCs w:val="16"/>
          <w:u w:val="single"/>
        </w:rPr>
        <w:t>Informacja o Instytucie Badań Edukacyjnych:</w:t>
      </w:r>
    </w:p>
    <w:p w:rsidR="00C24350" w:rsidRPr="009E06C1" w:rsidRDefault="00C24350" w:rsidP="009E06C1">
      <w:pPr>
        <w:pStyle w:val="txt"/>
        <w:spacing w:line="240" w:lineRule="auto"/>
        <w:rPr>
          <w:sz w:val="16"/>
          <w:szCs w:val="16"/>
        </w:rPr>
      </w:pPr>
      <w:r w:rsidRPr="009E06C1">
        <w:rPr>
          <w:sz w:val="16"/>
          <w:szCs w:val="16"/>
        </w:rPr>
        <w:t>Instytut Badań Edukacyjnych (IBE) zatrudnia około 150 badaczy zajmujących się edukacją – socjologów, psychologów, pedagogów, ekonomistów, politologów i przedstawicieli innych dyscyplin naukowych – wybitnych specjalistów w swoich dziedzinach. Instytut uczestniczy w krajowych i międzynarodowych projektach badawczych, przygotowuje raporty, sporządza ekspertyzy oraz pełni funkcje doradcze w tym zakresie, aktywnie promuje politykę edukacyjną opartą na faktach (</w:t>
      </w:r>
      <w:proofErr w:type="spellStart"/>
      <w:r w:rsidRPr="009E06C1">
        <w:rPr>
          <w:sz w:val="16"/>
          <w:szCs w:val="16"/>
        </w:rPr>
        <w:t>evidence-based</w:t>
      </w:r>
      <w:proofErr w:type="spellEnd"/>
      <w:r w:rsidRPr="009E06C1">
        <w:rPr>
          <w:sz w:val="16"/>
          <w:szCs w:val="16"/>
        </w:rPr>
        <w:t xml:space="preserve"> </w:t>
      </w:r>
      <w:proofErr w:type="spellStart"/>
      <w:r w:rsidRPr="009E06C1">
        <w:rPr>
          <w:sz w:val="16"/>
          <w:szCs w:val="16"/>
        </w:rPr>
        <w:t>policy</w:t>
      </w:r>
      <w:proofErr w:type="spellEnd"/>
      <w:r w:rsidRPr="009E06C1">
        <w:rPr>
          <w:sz w:val="16"/>
          <w:szCs w:val="16"/>
        </w:rPr>
        <w:t xml:space="preserve"> and </w:t>
      </w:r>
      <w:proofErr w:type="spellStart"/>
      <w:r w:rsidRPr="009E06C1">
        <w:rPr>
          <w:sz w:val="16"/>
          <w:szCs w:val="16"/>
        </w:rPr>
        <w:t>practice</w:t>
      </w:r>
      <w:proofErr w:type="spellEnd"/>
      <w:r w:rsidRPr="009E06C1">
        <w:rPr>
          <w:sz w:val="16"/>
          <w:szCs w:val="16"/>
        </w:rPr>
        <w:t>) i szczególnie dużą wagę przywiązuje do badań, których wyniki mogą zostać wykorzystane w praktyce i polityce edukacyjnej na szczeblu krajowym i lokalnym.</w:t>
      </w:r>
    </w:p>
    <w:p w:rsidR="00C24350" w:rsidRPr="009E06C1" w:rsidRDefault="00E4123E" w:rsidP="009E06C1">
      <w:pPr>
        <w:pStyle w:val="txt"/>
        <w:spacing w:line="240" w:lineRule="auto"/>
        <w:rPr>
          <w:sz w:val="16"/>
          <w:szCs w:val="16"/>
        </w:rPr>
      </w:pPr>
      <w:hyperlink r:id="rId8" w:history="1">
        <w:r w:rsidR="00C24350" w:rsidRPr="009E06C1">
          <w:rPr>
            <w:rStyle w:val="Hipercze"/>
            <w:sz w:val="16"/>
            <w:szCs w:val="16"/>
          </w:rPr>
          <w:t>www.ibe.edu.pl</w:t>
        </w:r>
      </w:hyperlink>
    </w:p>
    <w:p w:rsidR="00C24350" w:rsidRPr="009E06C1" w:rsidRDefault="00C24350" w:rsidP="009E06C1">
      <w:pPr>
        <w:pStyle w:val="txt"/>
        <w:spacing w:line="240" w:lineRule="auto"/>
        <w:rPr>
          <w:sz w:val="16"/>
          <w:szCs w:val="16"/>
        </w:rPr>
      </w:pPr>
    </w:p>
    <w:p w:rsidR="00C24350" w:rsidRPr="009E06C1" w:rsidRDefault="00C24350" w:rsidP="009E06C1">
      <w:pPr>
        <w:pStyle w:val="txt"/>
        <w:spacing w:line="240" w:lineRule="auto"/>
        <w:outlineLvl w:val="0"/>
        <w:rPr>
          <w:b/>
          <w:sz w:val="16"/>
          <w:szCs w:val="16"/>
          <w:u w:val="single"/>
        </w:rPr>
      </w:pPr>
      <w:r w:rsidRPr="009E06C1">
        <w:rPr>
          <w:b/>
          <w:sz w:val="16"/>
          <w:szCs w:val="16"/>
          <w:u w:val="single"/>
        </w:rPr>
        <w:t>Informacje o projekcie Entuzjaści Edukacji:</w:t>
      </w:r>
    </w:p>
    <w:p w:rsidR="00C24350" w:rsidRPr="009E06C1" w:rsidRDefault="00C24350" w:rsidP="009E06C1">
      <w:pPr>
        <w:pStyle w:val="txt"/>
        <w:spacing w:line="240" w:lineRule="auto"/>
        <w:rPr>
          <w:sz w:val="16"/>
          <w:szCs w:val="16"/>
        </w:rPr>
      </w:pPr>
      <w:r w:rsidRPr="009E06C1">
        <w:rPr>
          <w:sz w:val="16"/>
          <w:szCs w:val="16"/>
        </w:rPr>
        <w:t xml:space="preserve">Celem głównym projektu systemowego „Badanie jakości i efektywności edukacji oraz instytucjonalizacja zaplecza badawczego” (Entuzjaści Edukacji) jest wzmocnienie systemu edukacji w zakresie badań edukacyjnych oraz zwiększenie wykorzystywania wyników badań naukowych w polityce i praktyce edukacyjnej oraz w zarządzaniu oświatą. Projekt jest realizowany przez IBE ze środków Europejskiego Funduszu Społecznego w ramach Programu Operacyjnego Kapitał Ludzki, Priorytet III: Wysoka jakość systemu oświaty, </w:t>
      </w:r>
      <w:proofErr w:type="spellStart"/>
      <w:r w:rsidRPr="009E06C1">
        <w:rPr>
          <w:sz w:val="16"/>
          <w:szCs w:val="16"/>
        </w:rPr>
        <w:t>Poddziałanie</w:t>
      </w:r>
      <w:proofErr w:type="spellEnd"/>
      <w:r w:rsidRPr="009E06C1">
        <w:rPr>
          <w:sz w:val="16"/>
          <w:szCs w:val="16"/>
        </w:rPr>
        <w:t xml:space="preserve"> 3.1.1 Tworzenie warunków i narzędzi do monitorowania, ewaluacji i badań systemu oświaty.</w:t>
      </w:r>
    </w:p>
    <w:p w:rsidR="00C24350" w:rsidRPr="009E06C1" w:rsidRDefault="00E4123E" w:rsidP="009E06C1">
      <w:pPr>
        <w:pStyle w:val="txt"/>
        <w:spacing w:line="240" w:lineRule="auto"/>
        <w:rPr>
          <w:sz w:val="16"/>
          <w:szCs w:val="16"/>
        </w:rPr>
      </w:pPr>
      <w:hyperlink r:id="rId9" w:history="1">
        <w:r w:rsidR="00C24350" w:rsidRPr="009E06C1">
          <w:rPr>
            <w:rStyle w:val="Hipercze"/>
            <w:sz w:val="16"/>
            <w:szCs w:val="16"/>
          </w:rPr>
          <w:t>www.eduentuzjasci.pl</w:t>
        </w:r>
      </w:hyperlink>
    </w:p>
    <w:p w:rsidR="00C24350" w:rsidRPr="009E06C1" w:rsidRDefault="00C24350" w:rsidP="009E06C1">
      <w:pPr>
        <w:pStyle w:val="txt"/>
        <w:spacing w:line="240" w:lineRule="auto"/>
        <w:rPr>
          <w:i/>
        </w:rPr>
      </w:pPr>
    </w:p>
    <w:p w:rsidR="009E06C1" w:rsidRDefault="009E06C1" w:rsidP="009E06C1">
      <w:pPr>
        <w:jc w:val="both"/>
        <w:rPr>
          <w:rFonts w:asciiTheme="minorHAnsi" w:hAnsiTheme="minorHAnsi" w:cs="Arial"/>
          <w:sz w:val="22"/>
          <w:szCs w:val="22"/>
          <w:u w:val="single"/>
          <w:lang w:val="pl-PL"/>
        </w:rPr>
      </w:pPr>
    </w:p>
    <w:p w:rsidR="0072454E" w:rsidRPr="009E06C1" w:rsidRDefault="00C24350" w:rsidP="009E06C1">
      <w:pPr>
        <w:jc w:val="both"/>
        <w:rPr>
          <w:rFonts w:asciiTheme="minorHAnsi" w:hAnsiTheme="minorHAnsi" w:cs="Arial"/>
          <w:sz w:val="22"/>
          <w:szCs w:val="22"/>
          <w:u w:val="single"/>
          <w:lang w:val="pl-PL"/>
        </w:rPr>
      </w:pPr>
      <w:r w:rsidRPr="009E06C1">
        <w:rPr>
          <w:rFonts w:asciiTheme="minorHAnsi" w:hAnsiTheme="minorHAnsi" w:cs="Arial"/>
          <w:sz w:val="22"/>
          <w:szCs w:val="22"/>
          <w:u w:val="single"/>
          <w:lang w:val="pl-PL"/>
        </w:rPr>
        <w:t>Kontakt dla mediów :</w:t>
      </w:r>
    </w:p>
    <w:p w:rsidR="0072454E" w:rsidRPr="009E06C1" w:rsidRDefault="00C24350" w:rsidP="009E06C1">
      <w:pPr>
        <w:jc w:val="both"/>
        <w:rPr>
          <w:rFonts w:asciiTheme="minorHAnsi" w:hAnsiTheme="minorHAnsi" w:cs="Arial"/>
          <w:sz w:val="22"/>
          <w:szCs w:val="22"/>
          <w:lang w:val="pl-PL"/>
        </w:rPr>
      </w:pPr>
      <w:r w:rsidRPr="009E06C1">
        <w:rPr>
          <w:rFonts w:asciiTheme="minorHAnsi" w:hAnsiTheme="minorHAnsi" w:cs="Arial"/>
          <w:sz w:val="22"/>
          <w:szCs w:val="22"/>
          <w:lang w:val="pl-PL"/>
        </w:rPr>
        <w:t>Weronika Janda</w:t>
      </w:r>
    </w:p>
    <w:p w:rsidR="0072454E" w:rsidRPr="009E06C1" w:rsidRDefault="00C24350" w:rsidP="009E06C1">
      <w:pPr>
        <w:jc w:val="both"/>
        <w:rPr>
          <w:rFonts w:asciiTheme="minorHAnsi" w:hAnsiTheme="minorHAnsi" w:cs="Arial"/>
          <w:sz w:val="22"/>
          <w:szCs w:val="22"/>
          <w:lang w:val="en-US"/>
        </w:rPr>
      </w:pPr>
      <w:r w:rsidRPr="009E06C1">
        <w:rPr>
          <w:rFonts w:asciiTheme="minorHAnsi" w:hAnsiTheme="minorHAnsi" w:cs="Arial"/>
          <w:sz w:val="22"/>
          <w:szCs w:val="22"/>
          <w:lang w:val="en-US"/>
        </w:rPr>
        <w:t>Marketing &amp; Communications Consultants</w:t>
      </w:r>
    </w:p>
    <w:p w:rsidR="0072454E" w:rsidRPr="009E06C1" w:rsidRDefault="00C24350" w:rsidP="009E06C1">
      <w:pPr>
        <w:jc w:val="both"/>
        <w:rPr>
          <w:rFonts w:asciiTheme="minorHAnsi" w:hAnsiTheme="minorHAnsi" w:cs="Arial"/>
          <w:sz w:val="22"/>
          <w:szCs w:val="22"/>
        </w:rPr>
      </w:pPr>
      <w:proofErr w:type="spellStart"/>
      <w:r w:rsidRPr="009E06C1">
        <w:rPr>
          <w:rFonts w:asciiTheme="minorHAnsi" w:hAnsiTheme="minorHAnsi" w:cs="Arial"/>
          <w:sz w:val="22"/>
          <w:szCs w:val="22"/>
          <w:lang w:val="en-US"/>
        </w:rPr>
        <w:t>ul</w:t>
      </w:r>
      <w:proofErr w:type="spellEnd"/>
      <w:r w:rsidRPr="009E06C1">
        <w:rPr>
          <w:rFonts w:asciiTheme="minorHAnsi" w:hAnsiTheme="minorHAnsi" w:cs="Arial"/>
          <w:sz w:val="22"/>
          <w:szCs w:val="22"/>
          <w:lang w:val="en-US"/>
        </w:rPr>
        <w:t xml:space="preserve">. </w:t>
      </w:r>
      <w:r w:rsidRPr="009E06C1">
        <w:rPr>
          <w:rFonts w:asciiTheme="minorHAnsi" w:hAnsiTheme="minorHAnsi" w:cs="Arial"/>
          <w:sz w:val="22"/>
          <w:szCs w:val="22"/>
        </w:rPr>
        <w:t>Wilcza 28/10, 00-544 Warszawa</w:t>
      </w:r>
    </w:p>
    <w:p w:rsidR="008F2E5B" w:rsidRDefault="00C24350" w:rsidP="009E06C1">
      <w:pPr>
        <w:jc w:val="both"/>
        <w:rPr>
          <w:rFonts w:asciiTheme="minorHAnsi" w:hAnsiTheme="minorHAnsi" w:cs="Arial"/>
          <w:sz w:val="22"/>
          <w:szCs w:val="22"/>
        </w:rPr>
      </w:pPr>
      <w:r w:rsidRPr="009E06C1">
        <w:rPr>
          <w:rFonts w:asciiTheme="minorHAnsi" w:hAnsiTheme="minorHAnsi" w:cs="Arial"/>
          <w:sz w:val="22"/>
          <w:szCs w:val="22"/>
        </w:rPr>
        <w:t xml:space="preserve">e-mail: </w:t>
      </w:r>
      <w:hyperlink r:id="rId10" w:history="1">
        <w:r w:rsidRPr="009E06C1">
          <w:rPr>
            <w:rStyle w:val="Hipercze"/>
            <w:rFonts w:asciiTheme="minorHAnsi" w:hAnsiTheme="minorHAnsi" w:cs="Arial"/>
            <w:sz w:val="22"/>
            <w:szCs w:val="22"/>
          </w:rPr>
          <w:t>janda@mcconsultants.pl</w:t>
        </w:r>
      </w:hyperlink>
      <w:r w:rsidRPr="009E06C1">
        <w:rPr>
          <w:rFonts w:asciiTheme="minorHAnsi" w:hAnsiTheme="minorHAnsi" w:cs="Arial"/>
          <w:sz w:val="22"/>
          <w:szCs w:val="22"/>
        </w:rPr>
        <w:t>,</w:t>
      </w:r>
    </w:p>
    <w:p w:rsidR="0072454E" w:rsidRPr="009E06C1" w:rsidRDefault="00C24350" w:rsidP="009E06C1">
      <w:pPr>
        <w:jc w:val="both"/>
        <w:rPr>
          <w:rFonts w:asciiTheme="minorHAnsi" w:hAnsiTheme="minorHAnsi" w:cs="Arial"/>
          <w:sz w:val="22"/>
          <w:szCs w:val="22"/>
        </w:rPr>
      </w:pPr>
      <w:r w:rsidRPr="009E06C1">
        <w:rPr>
          <w:rFonts w:asciiTheme="minorHAnsi" w:hAnsiTheme="minorHAnsi" w:cs="Arial"/>
          <w:sz w:val="22"/>
          <w:szCs w:val="22"/>
        </w:rPr>
        <w:t xml:space="preserve">tel. kom. +48 662 086 500, </w:t>
      </w:r>
    </w:p>
    <w:p w:rsidR="004B55BB" w:rsidRPr="009E06C1" w:rsidRDefault="00C24350" w:rsidP="009E06C1">
      <w:pPr>
        <w:jc w:val="both"/>
        <w:rPr>
          <w:rFonts w:asciiTheme="minorHAnsi" w:hAnsiTheme="minorHAnsi" w:cs="Arial"/>
          <w:sz w:val="22"/>
          <w:szCs w:val="22"/>
        </w:rPr>
      </w:pPr>
      <w:r w:rsidRPr="009E06C1">
        <w:rPr>
          <w:rFonts w:asciiTheme="minorHAnsi" w:hAnsiTheme="minorHAnsi" w:cs="Arial"/>
          <w:sz w:val="22"/>
          <w:szCs w:val="22"/>
        </w:rPr>
        <w:t>tel. (+48 22) 40 66 100/101 wew 23</w:t>
      </w:r>
    </w:p>
    <w:sectPr w:rsidR="004B55BB" w:rsidRPr="009E06C1" w:rsidSect="009E06C1">
      <w:headerReference w:type="default" r:id="rId11"/>
      <w:footerReference w:type="default" r:id="rId12"/>
      <w:pgSz w:w="11906" w:h="16838"/>
      <w:pgMar w:top="1418" w:right="1021" w:bottom="1134" w:left="1644" w:header="709" w:footer="1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094" w:rsidRDefault="00760094">
      <w:r>
        <w:separator/>
      </w:r>
    </w:p>
  </w:endnote>
  <w:endnote w:type="continuationSeparator" w:id="0">
    <w:p w:rsidR="00760094" w:rsidRDefault="007600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yriad Pro Light">
    <w:altName w:val="Myriad Pro Light"/>
    <w:panose1 w:val="00000000000000000000"/>
    <w:charset w:val="EE"/>
    <w:family w:val="swiss"/>
    <w:notTrueType/>
    <w:pitch w:val="default"/>
    <w:sig w:usb0="00000005" w:usb1="00000000" w:usb2="00000000" w:usb3="00000000" w:csb0="00000002"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1" w:rsidRPr="00727094" w:rsidRDefault="00CF7E31" w:rsidP="00727094">
    <w:pPr>
      <w:spacing w:before="100" w:beforeAutospacing="1" w:after="100" w:afterAutospacing="1"/>
      <w:rPr>
        <w:rFonts w:ascii="Arial" w:hAnsi="Arial" w:cs="Arial"/>
        <w:sz w:val="16"/>
        <w:szCs w:val="16"/>
        <w:lang w:val="pl-PL"/>
      </w:rPr>
    </w:pPr>
    <w:r w:rsidRPr="00727094">
      <w:rPr>
        <w:rFonts w:ascii="Arial" w:hAnsi="Arial" w:cs="Arial"/>
        <w:b/>
        <w:bCs/>
        <w:sz w:val="16"/>
        <w:szCs w:val="16"/>
        <w:lang w:val="pl-PL"/>
      </w:rPr>
      <w:t>Instytut Badań Edukacyjnych</w:t>
    </w:r>
    <w:r w:rsidRPr="00727094">
      <w:rPr>
        <w:rFonts w:ascii="Arial" w:hAnsi="Arial" w:cs="Arial"/>
        <w:sz w:val="16"/>
        <w:szCs w:val="16"/>
        <w:lang w:val="pl-PL"/>
      </w:rPr>
      <w:t xml:space="preserve"> </w:t>
    </w:r>
    <w:r w:rsidRPr="00727094">
      <w:rPr>
        <w:rFonts w:ascii="Arial" w:hAnsi="Arial" w:cs="Arial"/>
        <w:sz w:val="16"/>
        <w:szCs w:val="16"/>
        <w:lang w:val="pl-PL"/>
      </w:rPr>
      <w:br/>
      <w:t xml:space="preserve">ul. Górczewska 8, 01-180 Warszawa | tel.: +48 22 241 71 00 | ibe@ibe.edu.pl | </w:t>
    </w:r>
    <w:r w:rsidRPr="00727094">
      <w:rPr>
        <w:rFonts w:ascii="Arial" w:hAnsi="Arial" w:cs="Arial"/>
        <w:color w:val="F6891F"/>
        <w:sz w:val="16"/>
        <w:szCs w:val="16"/>
        <w:lang w:val="pl-PL"/>
      </w:rPr>
      <w:t>www.ibe.edu.pl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094" w:rsidRDefault="00760094">
      <w:r>
        <w:separator/>
      </w:r>
    </w:p>
  </w:footnote>
  <w:footnote w:type="continuationSeparator" w:id="0">
    <w:p w:rsidR="00760094" w:rsidRDefault="00760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1" w:rsidRPr="00AB7DC2" w:rsidRDefault="00CF7E31" w:rsidP="00AB7DC2">
    <w:pPr>
      <w:pStyle w:val="Nagwek"/>
    </w:pPr>
    <w:r>
      <w:rPr>
        <w:noProof/>
        <w:lang w:val="pl-PL" w:eastAsia="pl-PL"/>
      </w:rPr>
      <w:drawing>
        <wp:anchor distT="0" distB="0" distL="114300" distR="114300" simplePos="0" relativeHeight="251657728" behindDoc="1" locked="0" layoutInCell="1" allowOverlap="1">
          <wp:simplePos x="0" y="0"/>
          <wp:positionH relativeFrom="page">
            <wp:posOffset>0</wp:posOffset>
          </wp:positionH>
          <wp:positionV relativeFrom="page">
            <wp:posOffset>-85725</wp:posOffset>
          </wp:positionV>
          <wp:extent cx="7556500" cy="10687050"/>
          <wp:effectExtent l="19050" t="0" r="6350" b="0"/>
          <wp:wrapNone/>
          <wp:docPr id="1" name="Obraz 1" descr="informacja-prasowa-IBE-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ormacja-prasowa-IBE-eea"/>
                  <pic:cNvPicPr>
                    <a:picLocks noChangeAspect="1" noChangeArrowheads="1"/>
                  </pic:cNvPicPr>
                </pic:nvPicPr>
                <pic:blipFill>
                  <a:blip r:embed="rId1"/>
                  <a:srcRect/>
                  <a:stretch>
                    <a:fillRect/>
                  </a:stretch>
                </pic:blipFill>
                <pic:spPr bwMode="auto">
                  <a:xfrm>
                    <a:off x="0" y="0"/>
                    <a:ext cx="7556500" cy="10687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046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3D02381"/>
    <w:multiLevelType w:val="hybridMultilevel"/>
    <w:tmpl w:val="88547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C69341E"/>
    <w:multiLevelType w:val="hybridMultilevel"/>
    <w:tmpl w:val="2E7CD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62398E"/>
    <w:rsid w:val="00001D94"/>
    <w:rsid w:val="00006D2B"/>
    <w:rsid w:val="000070E8"/>
    <w:rsid w:val="000246C8"/>
    <w:rsid w:val="00032044"/>
    <w:rsid w:val="00033E89"/>
    <w:rsid w:val="00035847"/>
    <w:rsid w:val="0003780B"/>
    <w:rsid w:val="0004650C"/>
    <w:rsid w:val="000476E1"/>
    <w:rsid w:val="00051DCC"/>
    <w:rsid w:val="00053450"/>
    <w:rsid w:val="00057D86"/>
    <w:rsid w:val="00060B9F"/>
    <w:rsid w:val="0006601D"/>
    <w:rsid w:val="00066B4D"/>
    <w:rsid w:val="00067909"/>
    <w:rsid w:val="00067F9D"/>
    <w:rsid w:val="000702DD"/>
    <w:rsid w:val="000713E4"/>
    <w:rsid w:val="00077D0C"/>
    <w:rsid w:val="00084554"/>
    <w:rsid w:val="00086521"/>
    <w:rsid w:val="0009350F"/>
    <w:rsid w:val="000969B2"/>
    <w:rsid w:val="000A003D"/>
    <w:rsid w:val="000A1A27"/>
    <w:rsid w:val="000A3CBE"/>
    <w:rsid w:val="000A5EB1"/>
    <w:rsid w:val="000A63C9"/>
    <w:rsid w:val="000A7451"/>
    <w:rsid w:val="000B3CD5"/>
    <w:rsid w:val="000C00CF"/>
    <w:rsid w:val="000F0930"/>
    <w:rsid w:val="000F54DB"/>
    <w:rsid w:val="001028A2"/>
    <w:rsid w:val="001031D2"/>
    <w:rsid w:val="001125FD"/>
    <w:rsid w:val="001154D1"/>
    <w:rsid w:val="001159B7"/>
    <w:rsid w:val="00122A0D"/>
    <w:rsid w:val="00123FD3"/>
    <w:rsid w:val="00135DD3"/>
    <w:rsid w:val="0014002A"/>
    <w:rsid w:val="00142BA9"/>
    <w:rsid w:val="0014526C"/>
    <w:rsid w:val="0015155B"/>
    <w:rsid w:val="00151C8C"/>
    <w:rsid w:val="00154046"/>
    <w:rsid w:val="00171B49"/>
    <w:rsid w:val="00172085"/>
    <w:rsid w:val="00173E40"/>
    <w:rsid w:val="00176961"/>
    <w:rsid w:val="0019115D"/>
    <w:rsid w:val="00194665"/>
    <w:rsid w:val="001A12B2"/>
    <w:rsid w:val="001A1B60"/>
    <w:rsid w:val="001A5062"/>
    <w:rsid w:val="001B26F9"/>
    <w:rsid w:val="001B39FF"/>
    <w:rsid w:val="001B5665"/>
    <w:rsid w:val="001B6597"/>
    <w:rsid w:val="001B7BEC"/>
    <w:rsid w:val="001D30D7"/>
    <w:rsid w:val="001E1A5B"/>
    <w:rsid w:val="001E1D2D"/>
    <w:rsid w:val="001E366A"/>
    <w:rsid w:val="001E717E"/>
    <w:rsid w:val="001E7BB7"/>
    <w:rsid w:val="001F0DBC"/>
    <w:rsid w:val="001F53D6"/>
    <w:rsid w:val="001F5A39"/>
    <w:rsid w:val="001F6F48"/>
    <w:rsid w:val="001F780D"/>
    <w:rsid w:val="0021728F"/>
    <w:rsid w:val="00230EDF"/>
    <w:rsid w:val="0023103D"/>
    <w:rsid w:val="00232919"/>
    <w:rsid w:val="0023309D"/>
    <w:rsid w:val="00236281"/>
    <w:rsid w:val="00241AFE"/>
    <w:rsid w:val="00273F4F"/>
    <w:rsid w:val="0027637B"/>
    <w:rsid w:val="002768DB"/>
    <w:rsid w:val="00276A3B"/>
    <w:rsid w:val="00280F53"/>
    <w:rsid w:val="00281C4D"/>
    <w:rsid w:val="0028724A"/>
    <w:rsid w:val="00287586"/>
    <w:rsid w:val="00294DE9"/>
    <w:rsid w:val="002A0034"/>
    <w:rsid w:val="002B0574"/>
    <w:rsid w:val="002B0D4C"/>
    <w:rsid w:val="002B3F77"/>
    <w:rsid w:val="002B47D6"/>
    <w:rsid w:val="002B7897"/>
    <w:rsid w:val="002C6B75"/>
    <w:rsid w:val="002C73A8"/>
    <w:rsid w:val="002D0757"/>
    <w:rsid w:val="002D555E"/>
    <w:rsid w:val="002E0761"/>
    <w:rsid w:val="002E48A2"/>
    <w:rsid w:val="002E6616"/>
    <w:rsid w:val="002E70FD"/>
    <w:rsid w:val="002E7332"/>
    <w:rsid w:val="002F07E7"/>
    <w:rsid w:val="00300839"/>
    <w:rsid w:val="00302006"/>
    <w:rsid w:val="00302955"/>
    <w:rsid w:val="00303CA7"/>
    <w:rsid w:val="00305637"/>
    <w:rsid w:val="00313015"/>
    <w:rsid w:val="00317DCF"/>
    <w:rsid w:val="00325F93"/>
    <w:rsid w:val="0032765C"/>
    <w:rsid w:val="00331465"/>
    <w:rsid w:val="003352EF"/>
    <w:rsid w:val="00335471"/>
    <w:rsid w:val="003373B7"/>
    <w:rsid w:val="00342FDF"/>
    <w:rsid w:val="00345473"/>
    <w:rsid w:val="00346312"/>
    <w:rsid w:val="0035200C"/>
    <w:rsid w:val="00352DEA"/>
    <w:rsid w:val="003544D5"/>
    <w:rsid w:val="0036327B"/>
    <w:rsid w:val="003664D7"/>
    <w:rsid w:val="00375683"/>
    <w:rsid w:val="00376109"/>
    <w:rsid w:val="003761C5"/>
    <w:rsid w:val="00380C14"/>
    <w:rsid w:val="00383BC7"/>
    <w:rsid w:val="00383BC9"/>
    <w:rsid w:val="0038688F"/>
    <w:rsid w:val="00387F89"/>
    <w:rsid w:val="003943E9"/>
    <w:rsid w:val="003960EA"/>
    <w:rsid w:val="003976FD"/>
    <w:rsid w:val="003A1EC5"/>
    <w:rsid w:val="003A202E"/>
    <w:rsid w:val="003A3351"/>
    <w:rsid w:val="003A5A1E"/>
    <w:rsid w:val="003A7D23"/>
    <w:rsid w:val="003B1AC2"/>
    <w:rsid w:val="003B563F"/>
    <w:rsid w:val="003B6D9A"/>
    <w:rsid w:val="003B7F24"/>
    <w:rsid w:val="003C1A4C"/>
    <w:rsid w:val="003C4244"/>
    <w:rsid w:val="003C5F0E"/>
    <w:rsid w:val="003D7112"/>
    <w:rsid w:val="003E17C5"/>
    <w:rsid w:val="003E2487"/>
    <w:rsid w:val="003E39E2"/>
    <w:rsid w:val="003E7CE7"/>
    <w:rsid w:val="003F31E9"/>
    <w:rsid w:val="0040063B"/>
    <w:rsid w:val="00401CC4"/>
    <w:rsid w:val="00406087"/>
    <w:rsid w:val="0040784D"/>
    <w:rsid w:val="00413F96"/>
    <w:rsid w:val="00421576"/>
    <w:rsid w:val="0042593C"/>
    <w:rsid w:val="00427C85"/>
    <w:rsid w:val="00431604"/>
    <w:rsid w:val="00433842"/>
    <w:rsid w:val="00434878"/>
    <w:rsid w:val="00435B08"/>
    <w:rsid w:val="00436FDD"/>
    <w:rsid w:val="00452DF0"/>
    <w:rsid w:val="004532CE"/>
    <w:rsid w:val="004567F6"/>
    <w:rsid w:val="00456856"/>
    <w:rsid w:val="004616FC"/>
    <w:rsid w:val="00481508"/>
    <w:rsid w:val="004854F2"/>
    <w:rsid w:val="00491016"/>
    <w:rsid w:val="004913BD"/>
    <w:rsid w:val="00496AB3"/>
    <w:rsid w:val="004A2D81"/>
    <w:rsid w:val="004A4C9D"/>
    <w:rsid w:val="004B55BB"/>
    <w:rsid w:val="004B75D6"/>
    <w:rsid w:val="004D3E27"/>
    <w:rsid w:val="004D61C8"/>
    <w:rsid w:val="004E13CA"/>
    <w:rsid w:val="004E2591"/>
    <w:rsid w:val="004E5BB5"/>
    <w:rsid w:val="004E6FBA"/>
    <w:rsid w:val="004F39CB"/>
    <w:rsid w:val="004F6D7B"/>
    <w:rsid w:val="004F736D"/>
    <w:rsid w:val="00503633"/>
    <w:rsid w:val="005201F9"/>
    <w:rsid w:val="005207F8"/>
    <w:rsid w:val="00520D4E"/>
    <w:rsid w:val="00521EB1"/>
    <w:rsid w:val="00522F0A"/>
    <w:rsid w:val="00523B64"/>
    <w:rsid w:val="00527D48"/>
    <w:rsid w:val="005323B2"/>
    <w:rsid w:val="00532C78"/>
    <w:rsid w:val="00532EAA"/>
    <w:rsid w:val="00533C07"/>
    <w:rsid w:val="00533CD5"/>
    <w:rsid w:val="00535B0A"/>
    <w:rsid w:val="005375E8"/>
    <w:rsid w:val="00540925"/>
    <w:rsid w:val="00541CE1"/>
    <w:rsid w:val="00544F7C"/>
    <w:rsid w:val="00545D0B"/>
    <w:rsid w:val="005564EA"/>
    <w:rsid w:val="005571FE"/>
    <w:rsid w:val="00557ACC"/>
    <w:rsid w:val="00560DCB"/>
    <w:rsid w:val="00563537"/>
    <w:rsid w:val="00567945"/>
    <w:rsid w:val="00573AD9"/>
    <w:rsid w:val="005762E2"/>
    <w:rsid w:val="00576C85"/>
    <w:rsid w:val="00577063"/>
    <w:rsid w:val="005841B4"/>
    <w:rsid w:val="005878DF"/>
    <w:rsid w:val="005926F8"/>
    <w:rsid w:val="005958F2"/>
    <w:rsid w:val="005A1EAC"/>
    <w:rsid w:val="005A4CE0"/>
    <w:rsid w:val="005A774F"/>
    <w:rsid w:val="005B0FE0"/>
    <w:rsid w:val="005B459C"/>
    <w:rsid w:val="005B4C89"/>
    <w:rsid w:val="005B5D0F"/>
    <w:rsid w:val="005C2062"/>
    <w:rsid w:val="005C72F0"/>
    <w:rsid w:val="005D0DC7"/>
    <w:rsid w:val="005D4D8F"/>
    <w:rsid w:val="005E0E9D"/>
    <w:rsid w:val="005E1DBB"/>
    <w:rsid w:val="005E223A"/>
    <w:rsid w:val="005E326E"/>
    <w:rsid w:val="005E5716"/>
    <w:rsid w:val="005F306F"/>
    <w:rsid w:val="005F42F4"/>
    <w:rsid w:val="00611F81"/>
    <w:rsid w:val="006147A0"/>
    <w:rsid w:val="00615948"/>
    <w:rsid w:val="00615BC1"/>
    <w:rsid w:val="00615E96"/>
    <w:rsid w:val="00620A92"/>
    <w:rsid w:val="0062398E"/>
    <w:rsid w:val="006431DC"/>
    <w:rsid w:val="00650FC9"/>
    <w:rsid w:val="00664A0C"/>
    <w:rsid w:val="0066553D"/>
    <w:rsid w:val="006667A1"/>
    <w:rsid w:val="00667002"/>
    <w:rsid w:val="00667148"/>
    <w:rsid w:val="006710F7"/>
    <w:rsid w:val="006753D6"/>
    <w:rsid w:val="006805DF"/>
    <w:rsid w:val="0068314A"/>
    <w:rsid w:val="0068340B"/>
    <w:rsid w:val="0068411D"/>
    <w:rsid w:val="00691FB6"/>
    <w:rsid w:val="006951B5"/>
    <w:rsid w:val="006A0E90"/>
    <w:rsid w:val="006A3664"/>
    <w:rsid w:val="006A4429"/>
    <w:rsid w:val="006A7D97"/>
    <w:rsid w:val="006B0238"/>
    <w:rsid w:val="006B060A"/>
    <w:rsid w:val="006B4539"/>
    <w:rsid w:val="006C3965"/>
    <w:rsid w:val="006C4CB5"/>
    <w:rsid w:val="006C6FB1"/>
    <w:rsid w:val="006D34E4"/>
    <w:rsid w:val="006D795C"/>
    <w:rsid w:val="006E29A7"/>
    <w:rsid w:val="006E29B8"/>
    <w:rsid w:val="006E653A"/>
    <w:rsid w:val="006F2AC9"/>
    <w:rsid w:val="006F2AD5"/>
    <w:rsid w:val="006F570A"/>
    <w:rsid w:val="006F73DE"/>
    <w:rsid w:val="00702370"/>
    <w:rsid w:val="00703F51"/>
    <w:rsid w:val="00706008"/>
    <w:rsid w:val="00710967"/>
    <w:rsid w:val="007127EB"/>
    <w:rsid w:val="0071323E"/>
    <w:rsid w:val="00720915"/>
    <w:rsid w:val="007213DE"/>
    <w:rsid w:val="00723604"/>
    <w:rsid w:val="0072454E"/>
    <w:rsid w:val="007256A8"/>
    <w:rsid w:val="00727094"/>
    <w:rsid w:val="00732DBA"/>
    <w:rsid w:val="00735A61"/>
    <w:rsid w:val="007373FC"/>
    <w:rsid w:val="00740CB3"/>
    <w:rsid w:val="00747E24"/>
    <w:rsid w:val="00751088"/>
    <w:rsid w:val="00760094"/>
    <w:rsid w:val="007606EB"/>
    <w:rsid w:val="00761DFF"/>
    <w:rsid w:val="00772135"/>
    <w:rsid w:val="0077220C"/>
    <w:rsid w:val="00772B3F"/>
    <w:rsid w:val="0079231A"/>
    <w:rsid w:val="007A152E"/>
    <w:rsid w:val="007A446E"/>
    <w:rsid w:val="007A4519"/>
    <w:rsid w:val="007B71FC"/>
    <w:rsid w:val="007C1ADA"/>
    <w:rsid w:val="007C36F3"/>
    <w:rsid w:val="007D7E8E"/>
    <w:rsid w:val="007E1F93"/>
    <w:rsid w:val="007E3DED"/>
    <w:rsid w:val="007E4A8C"/>
    <w:rsid w:val="007E6A71"/>
    <w:rsid w:val="007F3828"/>
    <w:rsid w:val="007F4941"/>
    <w:rsid w:val="007F62F8"/>
    <w:rsid w:val="00802CDF"/>
    <w:rsid w:val="00814BDB"/>
    <w:rsid w:val="0081728A"/>
    <w:rsid w:val="008172E0"/>
    <w:rsid w:val="00825270"/>
    <w:rsid w:val="00827451"/>
    <w:rsid w:val="0083055A"/>
    <w:rsid w:val="00831969"/>
    <w:rsid w:val="00832DA9"/>
    <w:rsid w:val="008354BD"/>
    <w:rsid w:val="00835A83"/>
    <w:rsid w:val="00836BFD"/>
    <w:rsid w:val="00837C31"/>
    <w:rsid w:val="008439F6"/>
    <w:rsid w:val="00844790"/>
    <w:rsid w:val="00845974"/>
    <w:rsid w:val="00847F80"/>
    <w:rsid w:val="00854B29"/>
    <w:rsid w:val="008574CE"/>
    <w:rsid w:val="0087000D"/>
    <w:rsid w:val="00871D0D"/>
    <w:rsid w:val="00872389"/>
    <w:rsid w:val="008728D3"/>
    <w:rsid w:val="00882D57"/>
    <w:rsid w:val="00885BDE"/>
    <w:rsid w:val="00887756"/>
    <w:rsid w:val="008900A6"/>
    <w:rsid w:val="00891323"/>
    <w:rsid w:val="0089383C"/>
    <w:rsid w:val="008941AF"/>
    <w:rsid w:val="008964FC"/>
    <w:rsid w:val="008A2A59"/>
    <w:rsid w:val="008B2027"/>
    <w:rsid w:val="008C0071"/>
    <w:rsid w:val="008C18A3"/>
    <w:rsid w:val="008D16DE"/>
    <w:rsid w:val="008F2619"/>
    <w:rsid w:val="008F2E5B"/>
    <w:rsid w:val="008F6C4F"/>
    <w:rsid w:val="009049C4"/>
    <w:rsid w:val="009057C6"/>
    <w:rsid w:val="009152CE"/>
    <w:rsid w:val="00915B91"/>
    <w:rsid w:val="0092617A"/>
    <w:rsid w:val="00942C67"/>
    <w:rsid w:val="009447BF"/>
    <w:rsid w:val="00951493"/>
    <w:rsid w:val="0095251E"/>
    <w:rsid w:val="009528C5"/>
    <w:rsid w:val="00953E8A"/>
    <w:rsid w:val="00956469"/>
    <w:rsid w:val="009577CB"/>
    <w:rsid w:val="00966423"/>
    <w:rsid w:val="00966612"/>
    <w:rsid w:val="009676A2"/>
    <w:rsid w:val="0097037E"/>
    <w:rsid w:val="00970B6B"/>
    <w:rsid w:val="00973FC6"/>
    <w:rsid w:val="00977230"/>
    <w:rsid w:val="00977296"/>
    <w:rsid w:val="00982C8F"/>
    <w:rsid w:val="00991F05"/>
    <w:rsid w:val="009A6B78"/>
    <w:rsid w:val="009B531B"/>
    <w:rsid w:val="009C3AE4"/>
    <w:rsid w:val="009C657F"/>
    <w:rsid w:val="009D2588"/>
    <w:rsid w:val="009D299B"/>
    <w:rsid w:val="009D5ED1"/>
    <w:rsid w:val="009D71DB"/>
    <w:rsid w:val="009E06C1"/>
    <w:rsid w:val="009E0C70"/>
    <w:rsid w:val="009E212D"/>
    <w:rsid w:val="009E4757"/>
    <w:rsid w:val="009F4798"/>
    <w:rsid w:val="00A035BF"/>
    <w:rsid w:val="00A251EF"/>
    <w:rsid w:val="00A25E0F"/>
    <w:rsid w:val="00A30C4A"/>
    <w:rsid w:val="00A32645"/>
    <w:rsid w:val="00A36E7A"/>
    <w:rsid w:val="00A41130"/>
    <w:rsid w:val="00A437B7"/>
    <w:rsid w:val="00A44C81"/>
    <w:rsid w:val="00A73E20"/>
    <w:rsid w:val="00A76D9B"/>
    <w:rsid w:val="00A8118A"/>
    <w:rsid w:val="00A90F8A"/>
    <w:rsid w:val="00A92939"/>
    <w:rsid w:val="00A95963"/>
    <w:rsid w:val="00A95F4C"/>
    <w:rsid w:val="00A96AE0"/>
    <w:rsid w:val="00AA5B7F"/>
    <w:rsid w:val="00AA6ADB"/>
    <w:rsid w:val="00AA7038"/>
    <w:rsid w:val="00AA7F31"/>
    <w:rsid w:val="00AB76E8"/>
    <w:rsid w:val="00AB7DC2"/>
    <w:rsid w:val="00AC0B31"/>
    <w:rsid w:val="00AC3B28"/>
    <w:rsid w:val="00AC4482"/>
    <w:rsid w:val="00AC6810"/>
    <w:rsid w:val="00AC7C56"/>
    <w:rsid w:val="00AE234E"/>
    <w:rsid w:val="00AF0B4C"/>
    <w:rsid w:val="00AF11AA"/>
    <w:rsid w:val="00AF1B13"/>
    <w:rsid w:val="00AF5D63"/>
    <w:rsid w:val="00AF6FB1"/>
    <w:rsid w:val="00B00805"/>
    <w:rsid w:val="00B07437"/>
    <w:rsid w:val="00B101F3"/>
    <w:rsid w:val="00B23290"/>
    <w:rsid w:val="00B242E1"/>
    <w:rsid w:val="00B24596"/>
    <w:rsid w:val="00B33EB2"/>
    <w:rsid w:val="00B3424F"/>
    <w:rsid w:val="00B44109"/>
    <w:rsid w:val="00B47DE6"/>
    <w:rsid w:val="00B47F0F"/>
    <w:rsid w:val="00B47F5C"/>
    <w:rsid w:val="00B5196C"/>
    <w:rsid w:val="00B51C9C"/>
    <w:rsid w:val="00B57784"/>
    <w:rsid w:val="00B71716"/>
    <w:rsid w:val="00B76566"/>
    <w:rsid w:val="00B76C91"/>
    <w:rsid w:val="00B7748F"/>
    <w:rsid w:val="00B8552A"/>
    <w:rsid w:val="00B90430"/>
    <w:rsid w:val="00B91F1B"/>
    <w:rsid w:val="00B945FA"/>
    <w:rsid w:val="00B94F79"/>
    <w:rsid w:val="00BA2BE1"/>
    <w:rsid w:val="00BA47C6"/>
    <w:rsid w:val="00BB0EC3"/>
    <w:rsid w:val="00BB2703"/>
    <w:rsid w:val="00BB7E5C"/>
    <w:rsid w:val="00BC1521"/>
    <w:rsid w:val="00BC503D"/>
    <w:rsid w:val="00BD01F9"/>
    <w:rsid w:val="00BD0512"/>
    <w:rsid w:val="00BD5476"/>
    <w:rsid w:val="00BE4CD2"/>
    <w:rsid w:val="00BE58B7"/>
    <w:rsid w:val="00BF2778"/>
    <w:rsid w:val="00C00F1F"/>
    <w:rsid w:val="00C0451E"/>
    <w:rsid w:val="00C04974"/>
    <w:rsid w:val="00C07BE0"/>
    <w:rsid w:val="00C1041B"/>
    <w:rsid w:val="00C13D4D"/>
    <w:rsid w:val="00C15835"/>
    <w:rsid w:val="00C24350"/>
    <w:rsid w:val="00C34CFF"/>
    <w:rsid w:val="00C355AF"/>
    <w:rsid w:val="00C420C1"/>
    <w:rsid w:val="00C43B25"/>
    <w:rsid w:val="00C4536B"/>
    <w:rsid w:val="00C454D3"/>
    <w:rsid w:val="00C50700"/>
    <w:rsid w:val="00C52752"/>
    <w:rsid w:val="00C60EC5"/>
    <w:rsid w:val="00C6246F"/>
    <w:rsid w:val="00C86249"/>
    <w:rsid w:val="00C872F5"/>
    <w:rsid w:val="00C921C4"/>
    <w:rsid w:val="00C96F2E"/>
    <w:rsid w:val="00C97A8F"/>
    <w:rsid w:val="00CA17DA"/>
    <w:rsid w:val="00CA25B5"/>
    <w:rsid w:val="00CA5613"/>
    <w:rsid w:val="00CA57C7"/>
    <w:rsid w:val="00CB1429"/>
    <w:rsid w:val="00CB1F1C"/>
    <w:rsid w:val="00CB22A3"/>
    <w:rsid w:val="00CB2719"/>
    <w:rsid w:val="00CC0081"/>
    <w:rsid w:val="00CC2315"/>
    <w:rsid w:val="00CC490E"/>
    <w:rsid w:val="00CD25F5"/>
    <w:rsid w:val="00CD7031"/>
    <w:rsid w:val="00CF1490"/>
    <w:rsid w:val="00CF2F46"/>
    <w:rsid w:val="00CF37F4"/>
    <w:rsid w:val="00CF7E31"/>
    <w:rsid w:val="00D04F19"/>
    <w:rsid w:val="00D05643"/>
    <w:rsid w:val="00D1420E"/>
    <w:rsid w:val="00D178D0"/>
    <w:rsid w:val="00D17CBB"/>
    <w:rsid w:val="00D344FF"/>
    <w:rsid w:val="00D50A58"/>
    <w:rsid w:val="00D54B3E"/>
    <w:rsid w:val="00D6513C"/>
    <w:rsid w:val="00D71BF7"/>
    <w:rsid w:val="00D77CCC"/>
    <w:rsid w:val="00D77F34"/>
    <w:rsid w:val="00D80237"/>
    <w:rsid w:val="00D8228A"/>
    <w:rsid w:val="00D82D2A"/>
    <w:rsid w:val="00D86145"/>
    <w:rsid w:val="00D87CE5"/>
    <w:rsid w:val="00D95456"/>
    <w:rsid w:val="00DA1EC4"/>
    <w:rsid w:val="00DA5DA5"/>
    <w:rsid w:val="00DA7966"/>
    <w:rsid w:val="00DB01FC"/>
    <w:rsid w:val="00DB356A"/>
    <w:rsid w:val="00DB6353"/>
    <w:rsid w:val="00DC682E"/>
    <w:rsid w:val="00DD1C43"/>
    <w:rsid w:val="00DD24E1"/>
    <w:rsid w:val="00DD5CDA"/>
    <w:rsid w:val="00DD6067"/>
    <w:rsid w:val="00DE095A"/>
    <w:rsid w:val="00DE30A8"/>
    <w:rsid w:val="00DE40E4"/>
    <w:rsid w:val="00DE4184"/>
    <w:rsid w:val="00DE44DE"/>
    <w:rsid w:val="00DF19C6"/>
    <w:rsid w:val="00E107F8"/>
    <w:rsid w:val="00E12724"/>
    <w:rsid w:val="00E25B86"/>
    <w:rsid w:val="00E26A0D"/>
    <w:rsid w:val="00E3325A"/>
    <w:rsid w:val="00E35051"/>
    <w:rsid w:val="00E4123E"/>
    <w:rsid w:val="00E42E6C"/>
    <w:rsid w:val="00E473B0"/>
    <w:rsid w:val="00E57371"/>
    <w:rsid w:val="00E674E5"/>
    <w:rsid w:val="00E67F78"/>
    <w:rsid w:val="00E71F38"/>
    <w:rsid w:val="00E74941"/>
    <w:rsid w:val="00E8043C"/>
    <w:rsid w:val="00E8066B"/>
    <w:rsid w:val="00E85A8F"/>
    <w:rsid w:val="00E927B4"/>
    <w:rsid w:val="00E94C76"/>
    <w:rsid w:val="00E95262"/>
    <w:rsid w:val="00E96861"/>
    <w:rsid w:val="00E97832"/>
    <w:rsid w:val="00EA377F"/>
    <w:rsid w:val="00EB0B64"/>
    <w:rsid w:val="00EB2D30"/>
    <w:rsid w:val="00EB2E9C"/>
    <w:rsid w:val="00EB4387"/>
    <w:rsid w:val="00EC1B34"/>
    <w:rsid w:val="00EC5D55"/>
    <w:rsid w:val="00EE226D"/>
    <w:rsid w:val="00EE3D83"/>
    <w:rsid w:val="00EF2330"/>
    <w:rsid w:val="00F00C75"/>
    <w:rsid w:val="00F01284"/>
    <w:rsid w:val="00F02161"/>
    <w:rsid w:val="00F034C8"/>
    <w:rsid w:val="00F11EFB"/>
    <w:rsid w:val="00F1323A"/>
    <w:rsid w:val="00F16DE4"/>
    <w:rsid w:val="00F1759F"/>
    <w:rsid w:val="00F17EC3"/>
    <w:rsid w:val="00F31B6E"/>
    <w:rsid w:val="00F32D40"/>
    <w:rsid w:val="00F366CF"/>
    <w:rsid w:val="00F378C4"/>
    <w:rsid w:val="00F42162"/>
    <w:rsid w:val="00F443A8"/>
    <w:rsid w:val="00F45232"/>
    <w:rsid w:val="00F452EF"/>
    <w:rsid w:val="00F506B2"/>
    <w:rsid w:val="00F56655"/>
    <w:rsid w:val="00F56A0C"/>
    <w:rsid w:val="00F62659"/>
    <w:rsid w:val="00F65649"/>
    <w:rsid w:val="00F6573B"/>
    <w:rsid w:val="00F660A3"/>
    <w:rsid w:val="00F72EC8"/>
    <w:rsid w:val="00F80D0E"/>
    <w:rsid w:val="00F8106B"/>
    <w:rsid w:val="00F82F37"/>
    <w:rsid w:val="00FA3B9A"/>
    <w:rsid w:val="00FB13A2"/>
    <w:rsid w:val="00FB1442"/>
    <w:rsid w:val="00FB5FA9"/>
    <w:rsid w:val="00FB76F2"/>
    <w:rsid w:val="00FC0A43"/>
    <w:rsid w:val="00FD14A3"/>
    <w:rsid w:val="00FD3A06"/>
    <w:rsid w:val="00FD5E00"/>
    <w:rsid w:val="00FD6B6A"/>
    <w:rsid w:val="00FE5E74"/>
    <w:rsid w:val="00FF0C42"/>
    <w:rsid w:val="00FF0D26"/>
    <w:rsid w:val="00FF2DC3"/>
    <w:rsid w:val="00FF325C"/>
    <w:rsid w:val="00FF64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B71FC"/>
    <w:rPr>
      <w:sz w:val="24"/>
      <w:szCs w:val="24"/>
      <w:lang w:val="pt-PT" w:eastAsia="pt-PT"/>
    </w:rPr>
  </w:style>
  <w:style w:type="paragraph" w:styleId="Nagwek1">
    <w:name w:val="heading 1"/>
    <w:basedOn w:val="Normalny"/>
    <w:next w:val="Normalny"/>
    <w:link w:val="Nagwek1Znak"/>
    <w:qFormat/>
    <w:rsid w:val="00172085"/>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B7DC2"/>
    <w:pPr>
      <w:tabs>
        <w:tab w:val="center" w:pos="4252"/>
        <w:tab w:val="right" w:pos="8504"/>
      </w:tabs>
    </w:pPr>
  </w:style>
  <w:style w:type="paragraph" w:styleId="Stopka">
    <w:name w:val="footer"/>
    <w:basedOn w:val="Normalny"/>
    <w:rsid w:val="00AB7DC2"/>
    <w:pPr>
      <w:tabs>
        <w:tab w:val="center" w:pos="4252"/>
        <w:tab w:val="right" w:pos="8504"/>
      </w:tabs>
    </w:pPr>
  </w:style>
  <w:style w:type="paragraph" w:styleId="NormalnyWeb">
    <w:name w:val="Normal (Web)"/>
    <w:basedOn w:val="Normalny"/>
    <w:rsid w:val="00A25E0F"/>
    <w:pPr>
      <w:spacing w:before="100" w:beforeAutospacing="1" w:after="100" w:afterAutospacing="1"/>
    </w:pPr>
  </w:style>
  <w:style w:type="character" w:styleId="Hipercze">
    <w:name w:val="Hyperlink"/>
    <w:rsid w:val="007F3828"/>
    <w:rPr>
      <w:color w:val="0000FF"/>
      <w:u w:val="single"/>
    </w:rPr>
  </w:style>
  <w:style w:type="paragraph" w:customStyle="1" w:styleId="txt">
    <w:name w:val="txt"/>
    <w:basedOn w:val="Normalny"/>
    <w:rsid w:val="003A202E"/>
    <w:pPr>
      <w:spacing w:line="260" w:lineRule="exact"/>
      <w:jc w:val="both"/>
    </w:pPr>
    <w:rPr>
      <w:rFonts w:ascii="Arial" w:hAnsi="Arial" w:cs="Arial"/>
      <w:color w:val="000000"/>
      <w:sz w:val="20"/>
      <w:szCs w:val="20"/>
      <w:lang w:val="pl-PL"/>
    </w:rPr>
  </w:style>
  <w:style w:type="paragraph" w:customStyle="1" w:styleId="tytul">
    <w:name w:val="tytul"/>
    <w:basedOn w:val="Normalny"/>
    <w:link w:val="tytulZnak"/>
    <w:rsid w:val="003A202E"/>
    <w:pPr>
      <w:spacing w:line="260" w:lineRule="exact"/>
    </w:pPr>
    <w:rPr>
      <w:rFonts w:ascii="Arial" w:hAnsi="Arial" w:cs="Arial"/>
      <w:b/>
      <w:szCs w:val="20"/>
      <w:lang w:val="pl-PL"/>
    </w:rPr>
  </w:style>
  <w:style w:type="character" w:customStyle="1" w:styleId="tytulZnak">
    <w:name w:val="tytul Znak"/>
    <w:link w:val="tytul"/>
    <w:rsid w:val="003A202E"/>
    <w:rPr>
      <w:rFonts w:ascii="Arial" w:hAnsi="Arial" w:cs="Arial"/>
      <w:b/>
      <w:sz w:val="24"/>
      <w:lang w:val="pl-PL" w:eastAsia="pt-PT" w:bidi="ar-SA"/>
    </w:rPr>
  </w:style>
  <w:style w:type="paragraph" w:customStyle="1" w:styleId="informacjaprasowa">
    <w:name w:val="informacja prasowa"/>
    <w:basedOn w:val="txt"/>
    <w:rsid w:val="003A202E"/>
    <w:rPr>
      <w:b/>
      <w:bCs/>
      <w:color w:val="F78F1E"/>
      <w:sz w:val="24"/>
    </w:rPr>
  </w:style>
  <w:style w:type="table" w:styleId="Tabela-Siatka">
    <w:name w:val="Table Grid"/>
    <w:basedOn w:val="Standardowy"/>
    <w:rsid w:val="0027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280F53"/>
    <w:rPr>
      <w:color w:val="800080"/>
      <w:u w:val="single"/>
    </w:rPr>
  </w:style>
  <w:style w:type="paragraph" w:styleId="Tekstdymka">
    <w:name w:val="Balloon Text"/>
    <w:basedOn w:val="Normalny"/>
    <w:link w:val="TekstdymkaZnak"/>
    <w:rsid w:val="006A3664"/>
    <w:rPr>
      <w:rFonts w:ascii="Lucida Grande" w:hAnsi="Lucida Grande"/>
      <w:sz w:val="18"/>
      <w:szCs w:val="18"/>
    </w:rPr>
  </w:style>
  <w:style w:type="character" w:customStyle="1" w:styleId="TekstdymkaZnak">
    <w:name w:val="Tekst dymka Znak"/>
    <w:link w:val="Tekstdymka"/>
    <w:rsid w:val="006A3664"/>
    <w:rPr>
      <w:rFonts w:ascii="Lucida Grande" w:hAnsi="Lucida Grande" w:cs="Lucida Grande"/>
      <w:sz w:val="18"/>
      <w:szCs w:val="18"/>
      <w:lang w:val="pt-PT" w:eastAsia="pt-PT"/>
    </w:rPr>
  </w:style>
  <w:style w:type="character" w:styleId="Odwoaniedokomentarza">
    <w:name w:val="annotation reference"/>
    <w:basedOn w:val="Domylnaczcionkaakapitu"/>
    <w:rsid w:val="00DA7966"/>
    <w:rPr>
      <w:sz w:val="16"/>
      <w:szCs w:val="16"/>
    </w:rPr>
  </w:style>
  <w:style w:type="paragraph" w:styleId="Tekstkomentarza">
    <w:name w:val="annotation text"/>
    <w:basedOn w:val="Normalny"/>
    <w:link w:val="TekstkomentarzaZnak"/>
    <w:rsid w:val="00DA7966"/>
    <w:rPr>
      <w:sz w:val="20"/>
      <w:szCs w:val="20"/>
    </w:rPr>
  </w:style>
  <w:style w:type="character" w:customStyle="1" w:styleId="TekstkomentarzaZnak">
    <w:name w:val="Tekst komentarza Znak"/>
    <w:basedOn w:val="Domylnaczcionkaakapitu"/>
    <w:link w:val="Tekstkomentarza"/>
    <w:rsid w:val="00DA7966"/>
    <w:rPr>
      <w:lang w:val="pt-PT" w:eastAsia="pt-PT"/>
    </w:rPr>
  </w:style>
  <w:style w:type="paragraph" w:styleId="Tematkomentarza">
    <w:name w:val="annotation subject"/>
    <w:basedOn w:val="Tekstkomentarza"/>
    <w:next w:val="Tekstkomentarza"/>
    <w:link w:val="TematkomentarzaZnak"/>
    <w:rsid w:val="00DA7966"/>
    <w:rPr>
      <w:b/>
      <w:bCs/>
    </w:rPr>
  </w:style>
  <w:style w:type="character" w:customStyle="1" w:styleId="TematkomentarzaZnak">
    <w:name w:val="Temat komentarza Znak"/>
    <w:basedOn w:val="TekstkomentarzaZnak"/>
    <w:link w:val="Tematkomentarza"/>
    <w:rsid w:val="00DA7966"/>
    <w:rPr>
      <w:b/>
      <w:bCs/>
    </w:rPr>
  </w:style>
  <w:style w:type="paragraph" w:styleId="Tekstprzypisukocowego">
    <w:name w:val="endnote text"/>
    <w:basedOn w:val="Normalny"/>
    <w:link w:val="TekstprzypisukocowegoZnak"/>
    <w:rsid w:val="001F53D6"/>
    <w:rPr>
      <w:sz w:val="20"/>
      <w:szCs w:val="20"/>
    </w:rPr>
  </w:style>
  <w:style w:type="character" w:customStyle="1" w:styleId="TekstprzypisukocowegoZnak">
    <w:name w:val="Tekst przypisu końcowego Znak"/>
    <w:basedOn w:val="Domylnaczcionkaakapitu"/>
    <w:link w:val="Tekstprzypisukocowego"/>
    <w:rsid w:val="001F53D6"/>
    <w:rPr>
      <w:lang w:val="pt-PT" w:eastAsia="pt-PT"/>
    </w:rPr>
  </w:style>
  <w:style w:type="character" w:styleId="Odwoanieprzypisukocowego">
    <w:name w:val="endnote reference"/>
    <w:basedOn w:val="Domylnaczcionkaakapitu"/>
    <w:rsid w:val="001F53D6"/>
    <w:rPr>
      <w:vertAlign w:val="superscript"/>
    </w:rPr>
  </w:style>
  <w:style w:type="character" w:styleId="Pogrubienie">
    <w:name w:val="Strong"/>
    <w:basedOn w:val="Domylnaczcionkaakapitu"/>
    <w:uiPriority w:val="22"/>
    <w:qFormat/>
    <w:rsid w:val="001B5665"/>
    <w:rPr>
      <w:b/>
      <w:bCs/>
    </w:rPr>
  </w:style>
  <w:style w:type="paragraph" w:customStyle="1" w:styleId="normal">
    <w:name w:val="normal"/>
    <w:rsid w:val="00814BDB"/>
    <w:pPr>
      <w:spacing w:line="276" w:lineRule="auto"/>
    </w:pPr>
    <w:rPr>
      <w:rFonts w:ascii="Arial" w:eastAsia="Arial" w:hAnsi="Arial" w:cs="Arial"/>
      <w:color w:val="000000"/>
      <w:sz w:val="22"/>
      <w:szCs w:val="22"/>
    </w:rPr>
  </w:style>
  <w:style w:type="character" w:customStyle="1" w:styleId="Nagwek1Znak">
    <w:name w:val="Nagłówek 1 Znak"/>
    <w:basedOn w:val="Domylnaczcionkaakapitu"/>
    <w:link w:val="Nagwek1"/>
    <w:rsid w:val="00172085"/>
    <w:rPr>
      <w:rFonts w:ascii="Cambria" w:eastAsia="Times New Roman" w:hAnsi="Cambria" w:cs="Times New Roman"/>
      <w:b/>
      <w:bCs/>
      <w:kern w:val="32"/>
      <w:sz w:val="32"/>
      <w:szCs w:val="32"/>
      <w:lang w:val="pt-PT" w:eastAsia="pt-PT"/>
    </w:rPr>
  </w:style>
  <w:style w:type="paragraph" w:customStyle="1" w:styleId="Pa47">
    <w:name w:val="Pa47"/>
    <w:basedOn w:val="Normalny"/>
    <w:next w:val="Normalny"/>
    <w:rsid w:val="00540925"/>
    <w:pPr>
      <w:autoSpaceDE w:val="0"/>
      <w:autoSpaceDN w:val="0"/>
      <w:adjustRightInd w:val="0"/>
      <w:spacing w:line="201" w:lineRule="atLeast"/>
    </w:pPr>
    <w:rPr>
      <w:rFonts w:ascii="Myriad Pro Light" w:hAnsi="Myriad Pro Light"/>
      <w:lang w:val="pl-PL" w:eastAsia="pl-PL"/>
    </w:rPr>
  </w:style>
  <w:style w:type="paragraph" w:customStyle="1" w:styleId="Default">
    <w:name w:val="Default"/>
    <w:rsid w:val="00540925"/>
    <w:pPr>
      <w:autoSpaceDE w:val="0"/>
      <w:autoSpaceDN w:val="0"/>
      <w:adjustRightInd w:val="0"/>
    </w:pPr>
    <w:rPr>
      <w:rFonts w:ascii="Myriad Pro Light" w:hAnsi="Myriad Pro Light" w:cs="Myriad Pro Light"/>
      <w:color w:val="000000"/>
      <w:sz w:val="24"/>
      <w:szCs w:val="24"/>
    </w:rPr>
  </w:style>
  <w:style w:type="character" w:customStyle="1" w:styleId="A4">
    <w:name w:val="A4"/>
    <w:uiPriority w:val="99"/>
    <w:rsid w:val="00CF7E31"/>
    <w:rPr>
      <w:rFonts w:cs="Myriad Pro Light"/>
      <w:color w:val="000000"/>
      <w:sz w:val="20"/>
      <w:szCs w:val="20"/>
    </w:rPr>
  </w:style>
  <w:style w:type="paragraph" w:styleId="Zwykytekst">
    <w:name w:val="Plain Text"/>
    <w:basedOn w:val="Normalny"/>
    <w:link w:val="ZwykytekstZnak"/>
    <w:uiPriority w:val="99"/>
    <w:unhideWhenUsed/>
    <w:rsid w:val="003960EA"/>
    <w:rPr>
      <w:rFonts w:ascii="Consolas" w:eastAsiaTheme="minorHAnsi" w:hAnsi="Consolas" w:cstheme="minorBidi"/>
      <w:sz w:val="21"/>
      <w:szCs w:val="21"/>
      <w:lang w:val="pl-PL" w:eastAsia="en-US"/>
    </w:rPr>
  </w:style>
  <w:style w:type="character" w:customStyle="1" w:styleId="ZwykytekstZnak">
    <w:name w:val="Zwykły tekst Znak"/>
    <w:basedOn w:val="Domylnaczcionkaakapitu"/>
    <w:link w:val="Zwykytekst"/>
    <w:uiPriority w:val="99"/>
    <w:rsid w:val="003960EA"/>
    <w:rPr>
      <w:rFonts w:ascii="Consolas" w:eastAsiaTheme="minorHAnsi" w:hAnsi="Consolas" w:cstheme="minorBidi"/>
      <w:sz w:val="21"/>
      <w:szCs w:val="21"/>
      <w:lang w:eastAsia="en-US"/>
    </w:rPr>
  </w:style>
  <w:style w:type="paragraph" w:styleId="Bezodstpw">
    <w:name w:val="No Spacing"/>
    <w:link w:val="BezodstpwZnak"/>
    <w:uiPriority w:val="1"/>
    <w:qFormat/>
    <w:rsid w:val="009E06C1"/>
    <w:rPr>
      <w:rFonts w:ascii="Calibri" w:eastAsia="Calibri" w:hAnsi="Calibri"/>
      <w:sz w:val="22"/>
      <w:szCs w:val="22"/>
      <w:lang w:eastAsia="en-US"/>
    </w:rPr>
  </w:style>
  <w:style w:type="character" w:customStyle="1" w:styleId="BezodstpwZnak">
    <w:name w:val="Bez odstępów Znak"/>
    <w:link w:val="Bezodstpw"/>
    <w:uiPriority w:val="1"/>
    <w:rsid w:val="009E06C1"/>
    <w:rPr>
      <w:rFonts w:ascii="Calibri" w:eastAsia="Calibri" w:hAnsi="Calibri"/>
      <w:sz w:val="22"/>
      <w:szCs w:val="22"/>
      <w:lang w:eastAsia="en-US"/>
    </w:rPr>
  </w:style>
  <w:style w:type="paragraph" w:styleId="Akapitzlist">
    <w:name w:val="List Paragraph"/>
    <w:basedOn w:val="Normalny"/>
    <w:link w:val="AkapitzlistZnak"/>
    <w:uiPriority w:val="99"/>
    <w:qFormat/>
    <w:rsid w:val="009E06C1"/>
    <w:pPr>
      <w:spacing w:after="200" w:line="276" w:lineRule="auto"/>
      <w:ind w:left="720"/>
      <w:contextualSpacing/>
    </w:pPr>
    <w:rPr>
      <w:rFonts w:ascii="Calibri" w:eastAsia="Calibri" w:hAnsi="Calibri"/>
      <w:sz w:val="22"/>
      <w:szCs w:val="22"/>
      <w:lang w:val="pl-PL" w:eastAsia="en-US"/>
    </w:rPr>
  </w:style>
  <w:style w:type="character" w:customStyle="1" w:styleId="AkapitzlistZnak">
    <w:name w:val="Akapit z listą Znak"/>
    <w:link w:val="Akapitzlist"/>
    <w:uiPriority w:val="99"/>
    <w:rsid w:val="009E06C1"/>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4898342">
      <w:bodyDiv w:val="1"/>
      <w:marLeft w:val="0"/>
      <w:marRight w:val="0"/>
      <w:marTop w:val="0"/>
      <w:marBottom w:val="0"/>
      <w:divBdr>
        <w:top w:val="none" w:sz="0" w:space="0" w:color="auto"/>
        <w:left w:val="none" w:sz="0" w:space="0" w:color="auto"/>
        <w:bottom w:val="none" w:sz="0" w:space="0" w:color="auto"/>
        <w:right w:val="none" w:sz="0" w:space="0" w:color="auto"/>
      </w:divBdr>
      <w:divsChild>
        <w:div w:id="1671173826">
          <w:marLeft w:val="0"/>
          <w:marRight w:val="0"/>
          <w:marTop w:val="0"/>
          <w:marBottom w:val="0"/>
          <w:divBdr>
            <w:top w:val="none" w:sz="0" w:space="0" w:color="auto"/>
            <w:left w:val="none" w:sz="0" w:space="0" w:color="auto"/>
            <w:bottom w:val="none" w:sz="0" w:space="0" w:color="auto"/>
            <w:right w:val="none" w:sz="0" w:space="0" w:color="auto"/>
          </w:divBdr>
        </w:div>
      </w:divsChild>
    </w:div>
    <w:div w:id="573858151">
      <w:bodyDiv w:val="1"/>
      <w:marLeft w:val="0"/>
      <w:marRight w:val="0"/>
      <w:marTop w:val="0"/>
      <w:marBottom w:val="0"/>
      <w:divBdr>
        <w:top w:val="none" w:sz="0" w:space="0" w:color="auto"/>
        <w:left w:val="none" w:sz="0" w:space="0" w:color="auto"/>
        <w:bottom w:val="none" w:sz="0" w:space="0" w:color="auto"/>
        <w:right w:val="none" w:sz="0" w:space="0" w:color="auto"/>
      </w:divBdr>
    </w:div>
    <w:div w:id="9605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e.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da@mcconsultants.pl" TargetMode="External"/><Relationship Id="rId4" Type="http://schemas.openxmlformats.org/officeDocument/2006/relationships/settings" Target="settings.xml"/><Relationship Id="rId9" Type="http://schemas.openxmlformats.org/officeDocument/2006/relationships/hyperlink" Target="http://www.eduentuzjasc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58F2B-6E9F-456F-A9E3-5696405B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2278</Words>
  <Characters>13668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15915</CharactersWithSpaces>
  <SharedDoc>false</SharedDoc>
  <HLinks>
    <vt:vector size="36" baseType="variant">
      <vt:variant>
        <vt:i4>720935</vt:i4>
      </vt:variant>
      <vt:variant>
        <vt:i4>15</vt:i4>
      </vt:variant>
      <vt:variant>
        <vt:i4>0</vt:i4>
      </vt:variant>
      <vt:variant>
        <vt:i4>5</vt:i4>
      </vt:variant>
      <vt:variant>
        <vt:lpwstr>mailto:janda@mcconsultants.pl</vt:lpwstr>
      </vt:variant>
      <vt:variant>
        <vt:lpwstr/>
      </vt:variant>
      <vt:variant>
        <vt:i4>983071</vt:i4>
      </vt:variant>
      <vt:variant>
        <vt:i4>12</vt:i4>
      </vt:variant>
      <vt:variant>
        <vt:i4>0</vt:i4>
      </vt:variant>
      <vt:variant>
        <vt:i4>5</vt:i4>
      </vt:variant>
      <vt:variant>
        <vt:lpwstr>http://www.eduentuzjasci.pl/</vt:lpwstr>
      </vt:variant>
      <vt:variant>
        <vt:lpwstr/>
      </vt:variant>
      <vt:variant>
        <vt:i4>6815802</vt:i4>
      </vt:variant>
      <vt:variant>
        <vt:i4>9</vt:i4>
      </vt:variant>
      <vt:variant>
        <vt:i4>0</vt:i4>
      </vt:variant>
      <vt:variant>
        <vt:i4>5</vt:i4>
      </vt:variant>
      <vt:variant>
        <vt:lpwstr>http://www.ibe.edu.pl/</vt:lpwstr>
      </vt:variant>
      <vt:variant>
        <vt:lpwstr/>
      </vt:variant>
      <vt:variant>
        <vt:i4>7405673</vt:i4>
      </vt:variant>
      <vt:variant>
        <vt:i4>6</vt:i4>
      </vt:variant>
      <vt:variant>
        <vt:i4>0</vt:i4>
      </vt:variant>
      <vt:variant>
        <vt:i4>5</vt:i4>
      </vt:variant>
      <vt:variant>
        <vt:lpwstr>http://eduentuzjasci.pl/publikacje/dpnp</vt:lpwstr>
      </vt:variant>
      <vt:variant>
        <vt:lpwstr/>
      </vt:variant>
      <vt:variant>
        <vt:i4>3080231</vt:i4>
      </vt:variant>
      <vt:variant>
        <vt:i4>3</vt:i4>
      </vt:variant>
      <vt:variant>
        <vt:i4>0</vt:i4>
      </vt:variant>
      <vt:variant>
        <vt:i4>5</vt:i4>
      </vt:variant>
      <vt:variant>
        <vt:lpwstr>http://eduentuzjasci.pl/images/stories/publikacje/ibe-rekomendacje-ppp-ponadgimnazjalne.pdf</vt:lpwstr>
      </vt:variant>
      <vt:variant>
        <vt:lpwstr/>
      </vt:variant>
      <vt:variant>
        <vt:i4>2490429</vt:i4>
      </vt:variant>
      <vt:variant>
        <vt:i4>0</vt:i4>
      </vt:variant>
      <vt:variant>
        <vt:i4>0</vt:i4>
      </vt:variant>
      <vt:variant>
        <vt:i4>5</vt:i4>
      </vt:variant>
      <vt:variant>
        <vt:lpwstr>http://eduentuzjasci.pl/images/stories/publikacje/ibe-rekomendacje-ppp-gimnazja.pdf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prasowe</dc:creator>
  <cp:lastModifiedBy>Weronika Janda</cp:lastModifiedBy>
  <cp:revision>2</cp:revision>
  <cp:lastPrinted>2014-01-10T11:16:00Z</cp:lastPrinted>
  <dcterms:created xsi:type="dcterms:W3CDTF">2015-03-06T12:29:00Z</dcterms:created>
  <dcterms:modified xsi:type="dcterms:W3CDTF">2015-03-06T12:29:00Z</dcterms:modified>
</cp:coreProperties>
</file>