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1F" w:rsidRPr="00ED5DD9" w:rsidRDefault="00FC7EC7" w:rsidP="004434B5">
      <w:pPr>
        <w:rPr>
          <w:rFonts w:ascii="Arial" w:hAnsi="Arial" w:cs="Arial"/>
          <w:b/>
        </w:rPr>
      </w:pPr>
      <w:r w:rsidRPr="00ED5DD9">
        <w:rPr>
          <w:rFonts w:ascii="Arial" w:hAnsi="Arial" w:cs="Arial"/>
          <w:b/>
        </w:rPr>
        <w:t>Wychować do myślenia historycznego</w:t>
      </w:r>
    </w:p>
    <w:p w:rsidR="00FC7EC7" w:rsidRPr="00ED5DD9" w:rsidRDefault="0098371F" w:rsidP="004434B5">
      <w:pPr>
        <w:rPr>
          <w:rFonts w:ascii="Arial" w:hAnsi="Arial" w:cs="Arial"/>
          <w:b/>
        </w:rPr>
      </w:pPr>
      <w:r w:rsidRPr="00ED5DD9">
        <w:rPr>
          <w:rFonts w:ascii="Arial" w:hAnsi="Arial" w:cs="Arial"/>
          <w:b/>
        </w:rPr>
        <w:t>Zwiększenie liczby godzin poświęconych historii współczesnej, wprowadzenie seminaryjnej formy nauczania, połączeni</w:t>
      </w:r>
      <w:r w:rsidR="00442AA5">
        <w:rPr>
          <w:rFonts w:ascii="Arial" w:hAnsi="Arial" w:cs="Arial"/>
          <w:b/>
        </w:rPr>
        <w:t>e</w:t>
      </w:r>
      <w:r w:rsidRPr="00ED5DD9">
        <w:rPr>
          <w:rFonts w:ascii="Arial" w:hAnsi="Arial" w:cs="Arial"/>
          <w:b/>
        </w:rPr>
        <w:t xml:space="preserve"> historii z elementami kształtowania postaw obywatelskich, umożliwienie nauczycielom przekazania wiedzy historycznej w odniesieniu do współczesności to główne elementy zmiany w nauczaniu historii wprowadzanej od nowego roku szkolnego do szkół </w:t>
      </w:r>
      <w:proofErr w:type="spellStart"/>
      <w:r w:rsidRPr="00ED5DD9">
        <w:rPr>
          <w:rFonts w:ascii="Arial" w:hAnsi="Arial" w:cs="Arial"/>
          <w:b/>
        </w:rPr>
        <w:t>ponadgimnazjalnych</w:t>
      </w:r>
      <w:proofErr w:type="spellEnd"/>
      <w:r w:rsidRPr="00ED5DD9">
        <w:rPr>
          <w:rFonts w:ascii="Arial" w:hAnsi="Arial" w:cs="Arial"/>
          <w:b/>
        </w:rPr>
        <w:t xml:space="preserve">. </w:t>
      </w:r>
    </w:p>
    <w:p w:rsidR="00442AA5" w:rsidRDefault="0098371F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t>Jednym z kluczowych celów zmiany jest podniesienie prestiżu i zwiększenia zainteresowania uczniów historią  (liczba uczniów  wybierających historię jako przedmiot maturalny zmalała z 22% w 200</w:t>
      </w:r>
      <w:r w:rsidR="006B4F85">
        <w:rPr>
          <w:rFonts w:ascii="Arial" w:hAnsi="Arial" w:cs="Arial"/>
        </w:rPr>
        <w:t>5 r. do mniej niż 7 % w 2011 r.</w:t>
      </w:r>
      <w:bookmarkStart w:id="0" w:name="_GoBack"/>
      <w:bookmarkEnd w:id="0"/>
      <w:r w:rsidRPr="00ED5DD9">
        <w:rPr>
          <w:rFonts w:ascii="Arial" w:hAnsi="Arial" w:cs="Arial"/>
        </w:rPr>
        <w:t xml:space="preserve">). Służy temu </w:t>
      </w:r>
      <w:r w:rsidR="00442AA5">
        <w:rPr>
          <w:rFonts w:ascii="Arial" w:hAnsi="Arial" w:cs="Arial"/>
        </w:rPr>
        <w:t>wzmocnienie roli przedmiotu na poziomie gimnazjum, m.in. dzięki wprowadzeniu oddzielnego egzaminu z historii, oraz świadome traktowanie kolejnych etapów nauczania historii jako całości.  Proces edukacji historycznej ma przypominać spiralę – z każdym rokiem wchodzimy na kolejny (wyższy) poziom, a ef</w:t>
      </w:r>
      <w:r w:rsidR="00D61FDF">
        <w:rPr>
          <w:rFonts w:ascii="Arial" w:hAnsi="Arial" w:cs="Arial"/>
        </w:rPr>
        <w:t>e</w:t>
      </w:r>
      <w:r w:rsidR="00442AA5">
        <w:rPr>
          <w:rFonts w:ascii="Arial" w:hAnsi="Arial" w:cs="Arial"/>
        </w:rPr>
        <w:t>kty lat poprzednich kumuluj</w:t>
      </w:r>
      <w:r w:rsidR="00D61FDF">
        <w:rPr>
          <w:rFonts w:ascii="Arial" w:hAnsi="Arial" w:cs="Arial"/>
        </w:rPr>
        <w:t>ą</w:t>
      </w:r>
      <w:r w:rsidR="00442AA5">
        <w:rPr>
          <w:rFonts w:ascii="Arial" w:hAnsi="Arial" w:cs="Arial"/>
        </w:rPr>
        <w:t xml:space="preserve"> się. </w:t>
      </w:r>
    </w:p>
    <w:p w:rsidR="0098371F" w:rsidRPr="00ED5DD9" w:rsidRDefault="00D61FDF" w:rsidP="004434B5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C7EC7" w:rsidRPr="00ED5DD9">
        <w:rPr>
          <w:rFonts w:ascii="Arial" w:hAnsi="Arial" w:cs="Arial"/>
        </w:rPr>
        <w:t>o tej pory uczeń uczył się historii</w:t>
      </w:r>
      <w:r w:rsidR="00442AA5">
        <w:rPr>
          <w:rFonts w:ascii="Arial" w:hAnsi="Arial" w:cs="Arial"/>
        </w:rPr>
        <w:t xml:space="preserve"> „po kole” -</w:t>
      </w:r>
      <w:r w:rsidR="00FC7EC7" w:rsidRPr="00ED5DD9">
        <w:rPr>
          <w:rFonts w:ascii="Arial" w:hAnsi="Arial" w:cs="Arial"/>
        </w:rPr>
        <w:t xml:space="preserve"> trzy razy, w szkole podstawowej, gimnazjum i liceum, przerabiał to samo. Wprowadzona do szkół w 2008 r. nowa podstawa programowa sprawiła, </w:t>
      </w:r>
      <w:r w:rsidR="00361FA6" w:rsidRPr="00ED5DD9">
        <w:rPr>
          <w:rFonts w:ascii="Arial" w:hAnsi="Arial" w:cs="Arial"/>
        </w:rPr>
        <w:t xml:space="preserve">że siedmioletni (3 lata szkoły podstawowej, 3 lata </w:t>
      </w:r>
      <w:r w:rsidR="00ED5DD9" w:rsidRPr="00ED5DD9">
        <w:rPr>
          <w:rFonts w:ascii="Arial" w:hAnsi="Arial" w:cs="Arial"/>
        </w:rPr>
        <w:t>gimnazjum</w:t>
      </w:r>
      <w:r w:rsidR="00361FA6" w:rsidRPr="00ED5DD9">
        <w:rPr>
          <w:rFonts w:ascii="Arial" w:hAnsi="Arial" w:cs="Arial"/>
        </w:rPr>
        <w:t xml:space="preserve"> i 1 rok w szkole </w:t>
      </w:r>
      <w:proofErr w:type="spellStart"/>
      <w:r w:rsidR="00ED5DD9" w:rsidRPr="00ED5DD9">
        <w:rPr>
          <w:rFonts w:ascii="Arial" w:hAnsi="Arial" w:cs="Arial"/>
        </w:rPr>
        <w:t>ponadgimnazjalnej</w:t>
      </w:r>
      <w:proofErr w:type="spellEnd"/>
      <w:r w:rsidR="00361FA6" w:rsidRPr="00ED5DD9">
        <w:rPr>
          <w:rFonts w:ascii="Arial" w:hAnsi="Arial" w:cs="Arial"/>
        </w:rPr>
        <w:t xml:space="preserve">) cykl nauczania historii będzie spójny. Nauczyciel, który w liceum, czy technikum rozpocznie pracę z klasą I, będzie absolutnie pewien, że jego uczniowie mają zamknięty kurs do roku 1918, powtórzony i sprawdzony zewnętrznie. </w:t>
      </w:r>
    </w:p>
    <w:p w:rsidR="00463933" w:rsidRPr="00ED5DD9" w:rsidRDefault="00361FA6" w:rsidP="004434B5">
      <w:pPr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Pierwsza klasa szkoły </w:t>
      </w:r>
      <w:proofErr w:type="spellStart"/>
      <w:r w:rsidR="00ED5DD9" w:rsidRPr="00ED5DD9">
        <w:rPr>
          <w:rFonts w:ascii="Arial" w:hAnsi="Arial" w:cs="Arial"/>
        </w:rPr>
        <w:t>ponadgimnazjalnej</w:t>
      </w:r>
      <w:proofErr w:type="spellEnd"/>
      <w:r w:rsidR="00442AA5">
        <w:rPr>
          <w:rFonts w:ascii="Arial" w:hAnsi="Arial" w:cs="Arial"/>
        </w:rPr>
        <w:t xml:space="preserve"> </w:t>
      </w:r>
      <w:r w:rsidR="00ED5DD9" w:rsidRPr="00ED5DD9">
        <w:rPr>
          <w:rFonts w:ascii="Arial" w:hAnsi="Arial" w:cs="Arial"/>
        </w:rPr>
        <w:t>poświęcona</w:t>
      </w:r>
      <w:r w:rsidRPr="00ED5DD9">
        <w:rPr>
          <w:rFonts w:ascii="Arial" w:hAnsi="Arial" w:cs="Arial"/>
        </w:rPr>
        <w:t xml:space="preserve"> będzie </w:t>
      </w:r>
      <w:r w:rsidR="00ED5DD9" w:rsidRPr="00ED5DD9">
        <w:rPr>
          <w:rFonts w:ascii="Arial" w:hAnsi="Arial" w:cs="Arial"/>
        </w:rPr>
        <w:t>więc</w:t>
      </w:r>
      <w:r w:rsidRPr="00ED5DD9">
        <w:rPr>
          <w:rFonts w:ascii="Arial" w:hAnsi="Arial" w:cs="Arial"/>
        </w:rPr>
        <w:t xml:space="preserve"> historii </w:t>
      </w:r>
      <w:r w:rsidR="00ED5DD9" w:rsidRPr="00ED5DD9">
        <w:rPr>
          <w:rFonts w:ascii="Arial" w:hAnsi="Arial" w:cs="Arial"/>
        </w:rPr>
        <w:t>najnowszej</w:t>
      </w:r>
      <w:r w:rsidRPr="00ED5DD9">
        <w:rPr>
          <w:rFonts w:ascii="Arial" w:hAnsi="Arial" w:cs="Arial"/>
        </w:rPr>
        <w:t xml:space="preserve">, na którą w szkołach do tej pory brakowało czasu. </w:t>
      </w:r>
      <w:r w:rsidR="00896BC0" w:rsidRPr="00ED5DD9">
        <w:rPr>
          <w:rFonts w:ascii="Arial" w:hAnsi="Arial" w:cs="Arial"/>
        </w:rPr>
        <w:t>Młodzi ludzie będą się uczyć o czasach, doświadczeniach i pamięci ostatnich czterech pokoleń Polaków.</w:t>
      </w:r>
      <w:r w:rsidR="00463933" w:rsidRPr="00ED5DD9">
        <w:rPr>
          <w:rFonts w:ascii="Arial" w:hAnsi="Arial" w:cs="Arial"/>
        </w:rPr>
        <w:t xml:space="preserve"> Dotyczy to wszystkich typów szkół </w:t>
      </w:r>
      <w:proofErr w:type="spellStart"/>
      <w:r w:rsidR="00463933" w:rsidRPr="00ED5DD9">
        <w:rPr>
          <w:rFonts w:ascii="Arial" w:hAnsi="Arial" w:cs="Arial"/>
        </w:rPr>
        <w:t>ponadgimnazjalnych</w:t>
      </w:r>
      <w:proofErr w:type="spellEnd"/>
      <w:r w:rsidR="00463933" w:rsidRPr="00ED5DD9">
        <w:rPr>
          <w:rFonts w:ascii="Arial" w:hAnsi="Arial" w:cs="Arial"/>
        </w:rPr>
        <w:t xml:space="preserve"> – także szkół zawodowych. W ten sposób nowa podstawa programowa umożliwia nauczycielom historii po raz pierwszy, szansę na omówienie, pełnego i usystematyzowanego kursu historii ojczystej. </w:t>
      </w:r>
    </w:p>
    <w:p w:rsidR="00ED5DD9" w:rsidRPr="00ED5DD9" w:rsidRDefault="00896BC0" w:rsidP="004434B5">
      <w:pPr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Po pierwszej klasie liceum uczniowie podzielą się na dwie grupy: tę, która zdaje maturę </w:t>
      </w:r>
      <w:r w:rsidR="0051255C">
        <w:rPr>
          <w:rFonts w:ascii="Arial" w:hAnsi="Arial" w:cs="Arial"/>
        </w:rPr>
        <w:t>z historii i tę, która nie wybiera historii na maturze</w:t>
      </w:r>
      <w:r w:rsidRPr="00ED5DD9">
        <w:rPr>
          <w:rFonts w:ascii="Arial" w:hAnsi="Arial" w:cs="Arial"/>
        </w:rPr>
        <w:t xml:space="preserve">. Ci pierwsi będą mieli </w:t>
      </w:r>
      <w:r w:rsidR="00ED5DD9" w:rsidRPr="00ED5DD9">
        <w:rPr>
          <w:rFonts w:ascii="Arial" w:hAnsi="Arial" w:cs="Arial"/>
        </w:rPr>
        <w:t>naukę</w:t>
      </w:r>
      <w:r w:rsidRPr="00ED5DD9">
        <w:rPr>
          <w:rFonts w:ascii="Arial" w:hAnsi="Arial" w:cs="Arial"/>
        </w:rPr>
        <w:t xml:space="preserve"> historii na poziomie rozszerzonym. Ci drudzy </w:t>
      </w:r>
      <w:r w:rsidR="00463933" w:rsidRPr="00ED5DD9">
        <w:rPr>
          <w:rFonts w:ascii="Arial" w:hAnsi="Arial" w:cs="Arial"/>
        </w:rPr>
        <w:t>b</w:t>
      </w:r>
      <w:r w:rsidRPr="00ED5DD9">
        <w:rPr>
          <w:rFonts w:ascii="Arial" w:hAnsi="Arial" w:cs="Arial"/>
        </w:rPr>
        <w:t xml:space="preserve">ędą mieli </w:t>
      </w:r>
      <w:r w:rsidR="00ED5DD9" w:rsidRPr="00ED5DD9">
        <w:rPr>
          <w:rFonts w:ascii="Arial" w:hAnsi="Arial" w:cs="Arial"/>
        </w:rPr>
        <w:t>zajęcia</w:t>
      </w:r>
      <w:r w:rsidRPr="00ED5DD9">
        <w:rPr>
          <w:rFonts w:ascii="Arial" w:hAnsi="Arial" w:cs="Arial"/>
        </w:rPr>
        <w:t xml:space="preserve"> nadal z historii, ale w nieco innym układzie niż czysto chronologiczny. Stad nazwa przedmiotu: historia i społeczeństwo. Dziedzictwo epok.</w:t>
      </w:r>
      <w:r w:rsidR="00D61FDF">
        <w:rPr>
          <w:rFonts w:ascii="Arial" w:hAnsi="Arial" w:cs="Arial"/>
        </w:rPr>
        <w:t xml:space="preserve"> </w:t>
      </w:r>
      <w:r w:rsidR="00ED5DD9" w:rsidRPr="00ED5DD9">
        <w:rPr>
          <w:rFonts w:ascii="Arial" w:hAnsi="Arial" w:cs="Arial"/>
        </w:rPr>
        <w:t>W zamierzeniu twórców podstawy, zajęcia z tego przedmiotu mają pomóc zrozumieć uczniom zainteresowanym naukami ścisłymi i eksperymentalnymi, jak ważna jest historyczna ciągłość i jak wiele doświadczeń współczesnych jest zakorzenionych w doświadc</w:t>
      </w:r>
      <w:r w:rsidR="00D61FDF">
        <w:rPr>
          <w:rFonts w:ascii="Arial" w:hAnsi="Arial" w:cs="Arial"/>
        </w:rPr>
        <w:t>zeniach poprzednich pokoleń.</w:t>
      </w:r>
    </w:p>
    <w:p w:rsidR="00896BC0" w:rsidRPr="00ED5DD9" w:rsidRDefault="00896BC0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t>Tak czy inaczej będzie to normalny przedmiot, na wszystkich kolejnych latach nauczania będą sprawdziany wiedzy i normalne oceny oraz ocena na koniec roku, czy ktoś będzie zdawał matur</w:t>
      </w:r>
      <w:r w:rsidR="00ED5DD9">
        <w:rPr>
          <w:rFonts w:ascii="Arial" w:hAnsi="Arial" w:cs="Arial"/>
        </w:rPr>
        <w:t>ę</w:t>
      </w:r>
      <w:r w:rsidRPr="00ED5DD9">
        <w:rPr>
          <w:rFonts w:ascii="Arial" w:hAnsi="Arial" w:cs="Arial"/>
        </w:rPr>
        <w:t xml:space="preserve"> z historii, czy nie.</w:t>
      </w:r>
    </w:p>
    <w:p w:rsidR="00FC7EC7" w:rsidRDefault="00FC7EC7" w:rsidP="004434B5">
      <w:pPr>
        <w:rPr>
          <w:rFonts w:ascii="Arial" w:hAnsi="Arial" w:cs="Arial"/>
          <w:b/>
        </w:rPr>
      </w:pPr>
      <w:r w:rsidRPr="00ED5DD9">
        <w:rPr>
          <w:rFonts w:ascii="Arial" w:hAnsi="Arial" w:cs="Arial"/>
          <w:b/>
        </w:rPr>
        <w:t xml:space="preserve">Wymiar godzin historii – porównanie stanu sprzed reformy i po zmianach </w:t>
      </w:r>
    </w:p>
    <w:p w:rsidR="002776B8" w:rsidRDefault="002776B8" w:rsidP="004434B5">
      <w:pPr>
        <w:rPr>
          <w:rFonts w:ascii="Arial" w:hAnsi="Arial" w:cs="Arial"/>
        </w:rPr>
      </w:pPr>
      <w:r w:rsidRPr="002776B8">
        <w:rPr>
          <w:rFonts w:ascii="Arial" w:hAnsi="Arial" w:cs="Arial"/>
        </w:rPr>
        <w:t xml:space="preserve">W starej podstawie nie było limitu godzin, które musiały być poświęcone historii. </w:t>
      </w:r>
      <w:r>
        <w:rPr>
          <w:rFonts w:ascii="Arial" w:hAnsi="Arial" w:cs="Arial"/>
        </w:rPr>
        <w:t>Jeśli wię</w:t>
      </w:r>
      <w:r w:rsidRPr="002776B8">
        <w:rPr>
          <w:rFonts w:ascii="Arial" w:hAnsi="Arial" w:cs="Arial"/>
        </w:rPr>
        <w:t xml:space="preserve">c jakaś lekcja przepadała, nie było potrzeby jej odrobienia. Nowa rozlicza czas nauki </w:t>
      </w:r>
      <w:r w:rsidR="0042604E">
        <w:rPr>
          <w:rFonts w:ascii="Arial" w:hAnsi="Arial" w:cs="Arial"/>
        </w:rPr>
        <w:t>inaczej</w:t>
      </w:r>
      <w:r w:rsidRPr="002776B8">
        <w:rPr>
          <w:rFonts w:ascii="Arial" w:hAnsi="Arial" w:cs="Arial"/>
        </w:rPr>
        <w:t>, jeśli lekcja przepadnie, musi być odrobiona.</w:t>
      </w:r>
    </w:p>
    <w:p w:rsidR="002776B8" w:rsidRPr="002776B8" w:rsidRDefault="002776B8" w:rsidP="004434B5">
      <w:pPr>
        <w:rPr>
          <w:rFonts w:ascii="Arial" w:hAnsi="Arial" w:cs="Arial"/>
        </w:rPr>
      </w:pPr>
      <w:r>
        <w:rPr>
          <w:rFonts w:ascii="Arial" w:hAnsi="Arial" w:cs="Arial"/>
        </w:rPr>
        <w:t>W starej podstawie było natomiast zapisane, że suma tygodniowe</w:t>
      </w:r>
      <w:r w:rsidR="0042604E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limitu godzin z poszczególnych lat ma wynosić w liceum 5. Dyrektor mógł więc zorganizować to tak, by </w:t>
      </w:r>
      <w:r>
        <w:rPr>
          <w:rFonts w:ascii="Arial" w:hAnsi="Arial" w:cs="Arial"/>
        </w:rPr>
        <w:lastRenderedPageBreak/>
        <w:t xml:space="preserve">przez pierwsze dwa lata uczniowie mieli po 2 godziny zajęć z historii w tygodniu, a w ostatnim roku jedną. Mógł też podzielić to inaczej, ale suma musiała wynieść 5.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5"/>
        <w:gridCol w:w="1782"/>
        <w:gridCol w:w="1419"/>
        <w:gridCol w:w="1402"/>
        <w:gridCol w:w="1659"/>
        <w:gridCol w:w="1611"/>
      </w:tblGrid>
      <w:tr w:rsidR="00FC7EC7" w:rsidRPr="00ED5DD9" w:rsidTr="002776B8"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7" w:rsidRPr="00ED5DD9" w:rsidRDefault="00FC7EC7" w:rsidP="004434B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7" w:rsidRPr="00ED5DD9" w:rsidRDefault="00FC7EC7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Poprzednia podstawa programowa</w:t>
            </w:r>
          </w:p>
          <w:p w:rsidR="00FC7EC7" w:rsidRPr="00ED5DD9" w:rsidRDefault="00FC7EC7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 xml:space="preserve">Liczba godzin tygodniowo/cykl kształcenia </w:t>
            </w:r>
          </w:p>
        </w:tc>
        <w:tc>
          <w:tcPr>
            <w:tcW w:w="6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7" w:rsidRPr="00ED5DD9" w:rsidRDefault="00FC7EC7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Nowa podstawa programowa</w:t>
            </w:r>
          </w:p>
          <w:p w:rsidR="00FC7EC7" w:rsidRPr="00ED5DD9" w:rsidRDefault="00FC7EC7" w:rsidP="004434B5">
            <w:pPr>
              <w:rPr>
                <w:rFonts w:ascii="Arial" w:hAnsi="Arial" w:cs="Arial"/>
              </w:rPr>
            </w:pPr>
          </w:p>
          <w:p w:rsidR="00FC7EC7" w:rsidRPr="00ED5DD9" w:rsidRDefault="00FC7EC7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Liczba godzin tygodniowo/</w:t>
            </w:r>
            <w:r w:rsidR="0069229D">
              <w:rPr>
                <w:rFonts w:ascii="Arial" w:hAnsi="Arial" w:cs="Arial"/>
              </w:rPr>
              <w:t xml:space="preserve">w całym </w:t>
            </w:r>
            <w:r w:rsidRPr="00ED5DD9">
              <w:rPr>
                <w:rFonts w:ascii="Arial" w:hAnsi="Arial" w:cs="Arial"/>
              </w:rPr>
              <w:t>cykl</w:t>
            </w:r>
            <w:r w:rsidR="0069229D">
              <w:rPr>
                <w:rFonts w:ascii="Arial" w:hAnsi="Arial" w:cs="Arial"/>
              </w:rPr>
              <w:t>u</w:t>
            </w:r>
            <w:r w:rsidRPr="00ED5DD9">
              <w:rPr>
                <w:rFonts w:ascii="Arial" w:hAnsi="Arial" w:cs="Arial"/>
              </w:rPr>
              <w:t xml:space="preserve"> kształcenia</w:t>
            </w:r>
          </w:p>
        </w:tc>
      </w:tr>
      <w:tr w:rsidR="0092296F" w:rsidRPr="00ED5DD9" w:rsidTr="002776B8">
        <w:trPr>
          <w:trHeight w:val="1107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EC7" w:rsidRPr="00ED5DD9" w:rsidRDefault="00FC7EC7" w:rsidP="004434B5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7" w:rsidRPr="00ED5DD9" w:rsidRDefault="00EE5AB6" w:rsidP="00EE5A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Historia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7" w:rsidRPr="00ED5DD9" w:rsidRDefault="0069229D" w:rsidP="00692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C7EC7" w:rsidRPr="00ED5DD9">
              <w:rPr>
                <w:rFonts w:ascii="Arial" w:hAnsi="Arial" w:cs="Arial"/>
              </w:rPr>
              <w:t>istoria</w:t>
            </w:r>
            <w:r>
              <w:rPr>
                <w:rFonts w:ascii="Arial" w:hAnsi="Arial" w:cs="Arial"/>
              </w:rPr>
              <w:t xml:space="preserve"> I klasa</w:t>
            </w:r>
            <w:r w:rsidR="00FC7EC7" w:rsidRPr="00ED5D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7" w:rsidRPr="00ED5DD9" w:rsidRDefault="00FC7EC7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 xml:space="preserve">Historia - zakres rozszerzony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7" w:rsidRPr="00ED5DD9" w:rsidRDefault="00FC7EC7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 xml:space="preserve">Historia i społeczeństwo – przedmiot uzupełniający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EC7" w:rsidRPr="00ED5DD9" w:rsidRDefault="00FC7EC7" w:rsidP="002776B8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Razem</w:t>
            </w:r>
            <w:r w:rsidR="0069229D">
              <w:rPr>
                <w:rFonts w:ascii="Arial" w:hAnsi="Arial" w:cs="Arial"/>
              </w:rPr>
              <w:t xml:space="preserve"> </w:t>
            </w:r>
            <w:r w:rsidR="00EE5AB6">
              <w:rPr>
                <w:rFonts w:ascii="Arial" w:hAnsi="Arial" w:cs="Arial"/>
              </w:rPr>
              <w:t>liczba godzin</w:t>
            </w:r>
            <w:r w:rsidR="00E1796A">
              <w:rPr>
                <w:rFonts w:ascii="Arial" w:hAnsi="Arial" w:cs="Arial"/>
              </w:rPr>
              <w:t xml:space="preserve"> </w:t>
            </w:r>
          </w:p>
        </w:tc>
      </w:tr>
      <w:tr w:rsidR="002776B8" w:rsidRPr="00ED5DD9" w:rsidTr="002776B8"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 xml:space="preserve">Liceum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8D5DD0" w:rsidRDefault="002776B8" w:rsidP="002776B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Np. </w:t>
            </w:r>
            <w:r w:rsidRPr="002776B8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 xml:space="preserve"> w I kl.</w:t>
            </w:r>
            <w:r w:rsidRPr="002776B8">
              <w:rPr>
                <w:rFonts w:ascii="Arial" w:hAnsi="Arial" w:cs="Arial"/>
                <w:color w:val="000000" w:themeColor="text1"/>
              </w:rPr>
              <w:t>, 2</w:t>
            </w:r>
            <w:r>
              <w:rPr>
                <w:rFonts w:ascii="Arial" w:hAnsi="Arial" w:cs="Arial"/>
                <w:color w:val="000000" w:themeColor="text1"/>
              </w:rPr>
              <w:t xml:space="preserve"> w II kl.</w:t>
            </w:r>
            <w:r w:rsidRPr="002776B8">
              <w:rPr>
                <w:rFonts w:ascii="Arial" w:hAnsi="Arial" w:cs="Arial"/>
                <w:color w:val="000000" w:themeColor="text1"/>
              </w:rPr>
              <w:t xml:space="preserve"> i 1 h </w:t>
            </w:r>
            <w:r>
              <w:rPr>
                <w:rFonts w:ascii="Arial" w:hAnsi="Arial" w:cs="Arial"/>
                <w:color w:val="000000" w:themeColor="text1"/>
              </w:rPr>
              <w:t>w III kl. lub w układzie1,2,2 – do decyzji dyrektora jak to zorganizował, ale razem suma godzin lekcyjnych z poszczególnych lat = 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B8" w:rsidRPr="00ED5DD9" w:rsidRDefault="002776B8" w:rsidP="00277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B8" w:rsidRPr="00ED5DD9" w:rsidRDefault="002776B8" w:rsidP="003B3F57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8 h</w:t>
            </w:r>
            <w:r>
              <w:rPr>
                <w:rFonts w:ascii="Arial" w:hAnsi="Arial" w:cs="Arial"/>
              </w:rPr>
              <w:t xml:space="preserve"> (np. 4 h w II klasie plus 4 w III)</w:t>
            </w:r>
          </w:p>
          <w:p w:rsidR="002776B8" w:rsidRPr="00ED5DD9" w:rsidRDefault="002776B8" w:rsidP="003B3F57">
            <w:pPr>
              <w:rPr>
                <w:rFonts w:ascii="Arial" w:hAnsi="Arial" w:cs="Arial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B8" w:rsidRPr="00ED5DD9" w:rsidRDefault="002776B8" w:rsidP="003B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 w II klasie i 2 h w III = 4 h </w:t>
            </w:r>
          </w:p>
          <w:p w:rsidR="002776B8" w:rsidRPr="00ED5DD9" w:rsidRDefault="002776B8" w:rsidP="003B3F57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B8" w:rsidRPr="00ED5DD9" w:rsidRDefault="00BE11B6" w:rsidP="00BE1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h w zakresie rozszerzonym lub 6 h jako przedmiot uzupełniający, czyli 180 lub 300 h w całym cyklu kształcenia.</w:t>
            </w:r>
          </w:p>
        </w:tc>
      </w:tr>
      <w:tr w:rsidR="002776B8" w:rsidRPr="00ED5DD9" w:rsidTr="002776B8"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Technikum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8D5DD0" w:rsidRDefault="002776B8" w:rsidP="004434B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Jak wyżej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277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3B3F57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B8" w:rsidRPr="00ED5DD9" w:rsidRDefault="002776B8" w:rsidP="00277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 w II klasie i 2 h w III = 4 h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1B6" w:rsidRDefault="00BE11B6" w:rsidP="003B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 czyli</w:t>
            </w:r>
          </w:p>
          <w:p w:rsidR="002776B8" w:rsidRPr="00ED5DD9" w:rsidRDefault="002776B8" w:rsidP="003B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BE11B6">
              <w:rPr>
                <w:rFonts w:ascii="Arial" w:hAnsi="Arial" w:cs="Arial"/>
              </w:rPr>
              <w:t xml:space="preserve"> h w całym cyklu</w:t>
            </w:r>
          </w:p>
        </w:tc>
      </w:tr>
      <w:tr w:rsidR="002776B8" w:rsidRPr="00ED5DD9" w:rsidTr="002776B8"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4434B5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Zasadnicza szkoła zawodowa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8D5DD0" w:rsidRDefault="002776B8" w:rsidP="002776B8">
            <w:pPr>
              <w:rPr>
                <w:rFonts w:ascii="Arial" w:hAnsi="Arial" w:cs="Arial"/>
                <w:color w:val="FF0000"/>
              </w:rPr>
            </w:pPr>
            <w:r w:rsidRPr="002776B8">
              <w:rPr>
                <w:rFonts w:ascii="Arial" w:hAnsi="Arial" w:cs="Arial"/>
                <w:color w:val="000000" w:themeColor="text1"/>
              </w:rPr>
              <w:t>Jak wyżej, ale suma godzin = 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B8" w:rsidRPr="00ED5DD9" w:rsidRDefault="002776B8" w:rsidP="00443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</w:t>
            </w:r>
          </w:p>
          <w:p w:rsidR="002776B8" w:rsidRPr="00ED5DD9" w:rsidRDefault="002776B8" w:rsidP="004434B5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3B3F57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3B3F57">
            <w:pPr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6B8" w:rsidRPr="00ED5DD9" w:rsidRDefault="002776B8" w:rsidP="003B3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BE11B6">
              <w:rPr>
                <w:rFonts w:ascii="Arial" w:hAnsi="Arial" w:cs="Arial"/>
              </w:rPr>
              <w:t xml:space="preserve"> h w całym cyklu</w:t>
            </w:r>
          </w:p>
        </w:tc>
      </w:tr>
    </w:tbl>
    <w:p w:rsidR="00FC7EC7" w:rsidRPr="00ED5DD9" w:rsidRDefault="00FC7EC7" w:rsidP="004434B5">
      <w:pPr>
        <w:rPr>
          <w:rFonts w:ascii="Arial" w:hAnsi="Arial" w:cs="Arial"/>
        </w:rPr>
      </w:pPr>
    </w:p>
    <w:p w:rsidR="00DC2695" w:rsidRPr="00ED5DD9" w:rsidRDefault="00DC2695" w:rsidP="004434B5">
      <w:pPr>
        <w:rPr>
          <w:rFonts w:ascii="Arial" w:hAnsi="Arial" w:cs="Arial"/>
          <w:b/>
        </w:rPr>
      </w:pPr>
      <w:r w:rsidRPr="00ED5DD9">
        <w:rPr>
          <w:rFonts w:ascii="Arial" w:hAnsi="Arial" w:cs="Arial"/>
          <w:b/>
        </w:rPr>
        <w:t>Co obejmuje historia i społeczeństwo</w:t>
      </w:r>
      <w:r w:rsidR="00896BC0" w:rsidRPr="00ED5DD9">
        <w:rPr>
          <w:rFonts w:ascii="Arial" w:hAnsi="Arial" w:cs="Arial"/>
          <w:b/>
        </w:rPr>
        <w:t>?</w:t>
      </w:r>
    </w:p>
    <w:p w:rsidR="00ED5DD9" w:rsidRDefault="00896BC0" w:rsidP="004434B5">
      <w:pPr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Dla osób, które nie są fachowcami, brzmi to dość tajemniczo – nauczyciel ma wybrać cztery wątki, które będzie realizował przez dwa najbliższe lata. </w:t>
      </w:r>
      <w:r w:rsidR="00ED5DD9">
        <w:rPr>
          <w:rFonts w:ascii="Arial" w:hAnsi="Arial" w:cs="Arial"/>
        </w:rPr>
        <w:t xml:space="preserve">Ma do wyboru dziewięć wątków tematycznych </w:t>
      </w:r>
      <w:r w:rsidR="00EE5AB6">
        <w:rPr>
          <w:rFonts w:ascii="Arial" w:hAnsi="Arial" w:cs="Arial"/>
        </w:rPr>
        <w:t>p</w:t>
      </w:r>
      <w:r w:rsidR="00EE5AB6" w:rsidRPr="00EE5AB6">
        <w:rPr>
          <w:rFonts w:ascii="Arial" w:hAnsi="Arial" w:cs="Arial"/>
        </w:rPr>
        <w:t>rzekrojowo obejmujących kolejne epo</w:t>
      </w:r>
      <w:r w:rsidR="00EE5AB6">
        <w:rPr>
          <w:rFonts w:ascii="Arial" w:hAnsi="Arial" w:cs="Arial"/>
        </w:rPr>
        <w:t xml:space="preserve">ki od starożytności do XX wieku </w:t>
      </w:r>
      <w:r w:rsidR="00ED5DD9">
        <w:rPr>
          <w:rFonts w:ascii="Arial" w:hAnsi="Arial" w:cs="Arial"/>
        </w:rPr>
        <w:t xml:space="preserve">plus dziesiąty autorski oraz pięć wątków chronologicznych. Z nich buduje </w:t>
      </w:r>
      <w:r w:rsidR="00574C3D">
        <w:rPr>
          <w:rFonts w:ascii="Arial" w:hAnsi="Arial" w:cs="Arial"/>
        </w:rPr>
        <w:t xml:space="preserve">własny </w:t>
      </w:r>
      <w:r w:rsidR="00EE5AB6">
        <w:rPr>
          <w:rFonts w:ascii="Arial" w:hAnsi="Arial" w:cs="Arial"/>
        </w:rPr>
        <w:t>program.</w:t>
      </w:r>
    </w:p>
    <w:p w:rsidR="00896BC0" w:rsidRPr="00ED5DD9" w:rsidRDefault="00ED5DD9" w:rsidP="004434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Może np. wybrać</w:t>
      </w:r>
      <w:r w:rsidR="00693886" w:rsidRPr="00ED5DD9">
        <w:rPr>
          <w:rFonts w:ascii="Arial" w:hAnsi="Arial" w:cs="Arial"/>
        </w:rPr>
        <w:t xml:space="preserve"> czter</w:t>
      </w:r>
      <w:r>
        <w:rPr>
          <w:rFonts w:ascii="Arial" w:hAnsi="Arial" w:cs="Arial"/>
        </w:rPr>
        <w:t>y</w:t>
      </w:r>
      <w:r w:rsidR="00693886" w:rsidRPr="00ED5DD9">
        <w:rPr>
          <w:rFonts w:ascii="Arial" w:hAnsi="Arial" w:cs="Arial"/>
        </w:rPr>
        <w:t xml:space="preserve"> wątk</w:t>
      </w:r>
      <w:r>
        <w:rPr>
          <w:rFonts w:ascii="Arial" w:hAnsi="Arial" w:cs="Arial"/>
        </w:rPr>
        <w:t>i</w:t>
      </w:r>
      <w:r w:rsidR="00693886" w:rsidRPr="00ED5DD9">
        <w:rPr>
          <w:rFonts w:ascii="Arial" w:hAnsi="Arial" w:cs="Arial"/>
        </w:rPr>
        <w:t xml:space="preserve"> tematyczn</w:t>
      </w:r>
      <w:r>
        <w:rPr>
          <w:rFonts w:ascii="Arial" w:hAnsi="Arial" w:cs="Arial"/>
        </w:rPr>
        <w:t>e</w:t>
      </w:r>
      <w:r w:rsidR="00693886" w:rsidRPr="00ED5DD9">
        <w:rPr>
          <w:rFonts w:ascii="Arial" w:hAnsi="Arial" w:cs="Arial"/>
        </w:rPr>
        <w:t xml:space="preserve"> lub dw</w:t>
      </w:r>
      <w:r>
        <w:rPr>
          <w:rFonts w:ascii="Arial" w:hAnsi="Arial" w:cs="Arial"/>
        </w:rPr>
        <w:t>a</w:t>
      </w:r>
      <w:r w:rsidR="00693886" w:rsidRPr="00ED5DD9">
        <w:rPr>
          <w:rFonts w:ascii="Arial" w:hAnsi="Arial" w:cs="Arial"/>
        </w:rPr>
        <w:t xml:space="preserve"> wątk</w:t>
      </w:r>
      <w:r>
        <w:rPr>
          <w:rFonts w:ascii="Arial" w:hAnsi="Arial" w:cs="Arial"/>
        </w:rPr>
        <w:t xml:space="preserve">i </w:t>
      </w:r>
      <w:r w:rsidR="00693886" w:rsidRPr="00ED5DD9">
        <w:rPr>
          <w:rFonts w:ascii="Arial" w:hAnsi="Arial" w:cs="Arial"/>
        </w:rPr>
        <w:t>tematyczn</w:t>
      </w:r>
      <w:r>
        <w:rPr>
          <w:rFonts w:ascii="Arial" w:hAnsi="Arial" w:cs="Arial"/>
        </w:rPr>
        <w:t>e</w:t>
      </w:r>
      <w:r w:rsidR="00693886" w:rsidRPr="00ED5DD9">
        <w:rPr>
          <w:rFonts w:ascii="Arial" w:hAnsi="Arial" w:cs="Arial"/>
        </w:rPr>
        <w:t xml:space="preserve"> i dw</w:t>
      </w:r>
      <w:r>
        <w:rPr>
          <w:rFonts w:ascii="Arial" w:hAnsi="Arial" w:cs="Arial"/>
        </w:rPr>
        <w:t>a</w:t>
      </w:r>
      <w:r w:rsidR="00693886" w:rsidRPr="00ED5DD9">
        <w:rPr>
          <w:rFonts w:ascii="Arial" w:hAnsi="Arial" w:cs="Arial"/>
        </w:rPr>
        <w:t xml:space="preserve"> wątk</w:t>
      </w:r>
      <w:r>
        <w:rPr>
          <w:rFonts w:ascii="Arial" w:hAnsi="Arial" w:cs="Arial"/>
        </w:rPr>
        <w:t>i</w:t>
      </w:r>
      <w:r w:rsidR="00693886" w:rsidRPr="00ED5DD9">
        <w:rPr>
          <w:rFonts w:ascii="Arial" w:hAnsi="Arial" w:cs="Arial"/>
        </w:rPr>
        <w:t xml:space="preserve"> epokow</w:t>
      </w:r>
      <w:r>
        <w:rPr>
          <w:rFonts w:ascii="Arial" w:hAnsi="Arial" w:cs="Arial"/>
        </w:rPr>
        <w:t>e</w:t>
      </w:r>
      <w:r w:rsidR="00693886" w:rsidRPr="00ED5DD9">
        <w:rPr>
          <w:rFonts w:ascii="Arial" w:hAnsi="Arial" w:cs="Arial"/>
        </w:rPr>
        <w:t xml:space="preserve">. </w:t>
      </w:r>
      <w:r w:rsidR="00896BC0" w:rsidRPr="00ED5DD9">
        <w:rPr>
          <w:rFonts w:ascii="Arial" w:hAnsi="Arial" w:cs="Arial"/>
        </w:rPr>
        <w:t>Można przykładowo ułożyć program składający się z „wątków”: „Ojczysty panteon i ojczyste spory”; „Wojna i wojskowość”; Historia XIX oraz XX wieku.</w:t>
      </w:r>
    </w:p>
    <w:p w:rsidR="00896BC0" w:rsidRPr="00ED5DD9" w:rsidRDefault="00896BC0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lastRenderedPageBreak/>
        <w:t>Umożliwia dużo dokładniejsze zapoznanie uczniów nie zdających historii na maturze z problematyką zgodnie z opiniami krytyków kształtująca postawy patriotyczne. Wybór „wątków” zależy od nau</w:t>
      </w:r>
      <w:r w:rsidR="006B4F85">
        <w:rPr>
          <w:rFonts w:ascii="Arial" w:hAnsi="Arial" w:cs="Arial"/>
        </w:rPr>
        <w:t>czyciela.</w:t>
      </w:r>
      <w:r w:rsidR="00574C3D">
        <w:rPr>
          <w:rFonts w:ascii="Arial" w:hAnsi="Arial" w:cs="Arial"/>
        </w:rPr>
        <w:t xml:space="preserve"> Jest to spełnienie postulatów wielu nauczycieli, którzy wcześniej skarżyli się na zbyt sztywny gorset programów, nie przystający do oczekiwań i zainteresowań uczniów.</w:t>
      </w:r>
    </w:p>
    <w:p w:rsidR="00896BC0" w:rsidRPr="00ED5DD9" w:rsidRDefault="00896BC0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t>Nauczycielom zostawiono też możliwość realizowania tzw. wątku autorskiego. W nim będą mogli zaplanować interesujące lekcje o swoim regionie czy miejscowości. Nauczyciele, którzy są pasjonatami wojskowości – będą mogli zrobić lekcje o wojnach i militariach. Prawdopodobnie jednak wi</w:t>
      </w:r>
      <w:r w:rsidR="00ED5DD9">
        <w:rPr>
          <w:rFonts w:ascii="Arial" w:hAnsi="Arial" w:cs="Arial"/>
        </w:rPr>
        <w:t>ę</w:t>
      </w:r>
      <w:r w:rsidRPr="00ED5DD9">
        <w:rPr>
          <w:rFonts w:ascii="Arial" w:hAnsi="Arial" w:cs="Arial"/>
        </w:rPr>
        <w:t xml:space="preserve">kszość nauczycieli wybierze sprawdzone wątki chronologiczne – np. XIX i XX wiek – albo tematykę ustrojową i gospodarczą. </w:t>
      </w:r>
    </w:p>
    <w:p w:rsidR="00C851B9" w:rsidRPr="00ED5DD9" w:rsidRDefault="00C851B9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Nie chodzi o to, żeby na lekcjach historii i społeczeństwa uczyć jeszcze raz, w tradycyjny, chronologiczny sposób wszystkiego, od Cheopsa do Okrągłego Stołu. Chodzi o to, by uczyć uzupełniając braki uczniów i </w:t>
      </w:r>
      <w:r w:rsidR="00ED5DD9" w:rsidRPr="00ED5DD9">
        <w:rPr>
          <w:rFonts w:ascii="Arial" w:hAnsi="Arial" w:cs="Arial"/>
        </w:rPr>
        <w:t>rozwijając</w:t>
      </w:r>
      <w:r w:rsidRPr="00ED5DD9">
        <w:rPr>
          <w:rFonts w:ascii="Arial" w:hAnsi="Arial" w:cs="Arial"/>
        </w:rPr>
        <w:t xml:space="preserve"> ich umiejętności historycznego myślenia. Nauczyciel będzie mógł realizować swoja pasje do historii wspólnie z uczniami, a ci będą sobie na nowo </w:t>
      </w:r>
      <w:r w:rsidR="00ED5DD9" w:rsidRPr="00ED5DD9">
        <w:rPr>
          <w:rFonts w:ascii="Arial" w:hAnsi="Arial" w:cs="Arial"/>
        </w:rPr>
        <w:t>porządkować</w:t>
      </w:r>
      <w:r w:rsidRPr="00ED5DD9">
        <w:rPr>
          <w:rFonts w:ascii="Arial" w:hAnsi="Arial" w:cs="Arial"/>
        </w:rPr>
        <w:t xml:space="preserve"> wiedze historyczną, poznawać źródła, </w:t>
      </w:r>
      <w:r w:rsidR="00ED5DD9" w:rsidRPr="00ED5DD9">
        <w:rPr>
          <w:rFonts w:ascii="Arial" w:hAnsi="Arial" w:cs="Arial"/>
        </w:rPr>
        <w:t>głębiej</w:t>
      </w:r>
      <w:r w:rsidRPr="00ED5DD9">
        <w:rPr>
          <w:rFonts w:ascii="Arial" w:hAnsi="Arial" w:cs="Arial"/>
        </w:rPr>
        <w:t xml:space="preserve"> rozumieć procesy. Dlatego mówi się o bardziej </w:t>
      </w:r>
      <w:r w:rsidR="00ED5DD9" w:rsidRPr="00ED5DD9">
        <w:rPr>
          <w:rFonts w:ascii="Arial" w:hAnsi="Arial" w:cs="Arial"/>
        </w:rPr>
        <w:t>seminaryjnym</w:t>
      </w:r>
      <w:r w:rsidRPr="00ED5DD9">
        <w:rPr>
          <w:rFonts w:ascii="Arial" w:hAnsi="Arial" w:cs="Arial"/>
        </w:rPr>
        <w:t xml:space="preserve">, uniwersyteckim charakterze tych </w:t>
      </w:r>
      <w:r w:rsidR="00ED5DD9" w:rsidRPr="00ED5DD9">
        <w:rPr>
          <w:rFonts w:ascii="Arial" w:hAnsi="Arial" w:cs="Arial"/>
        </w:rPr>
        <w:t>zajęć</w:t>
      </w:r>
      <w:r w:rsidRPr="00ED5DD9">
        <w:rPr>
          <w:rFonts w:ascii="Arial" w:hAnsi="Arial" w:cs="Arial"/>
        </w:rPr>
        <w:t xml:space="preserve">. </w:t>
      </w:r>
    </w:p>
    <w:p w:rsidR="00C851B9" w:rsidRPr="00ED5DD9" w:rsidRDefault="00ED5DD9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Watki są tak skonstruowane co do zakresu wymagań, ze w efekcie uczeń pogłębia znajomość historii mimo, ze nie czyni tego w prosty sposób chronologiczny, do którego był przyzwyczajony </w:t>
      </w:r>
      <w:r>
        <w:rPr>
          <w:rFonts w:ascii="Arial" w:hAnsi="Arial" w:cs="Arial"/>
        </w:rPr>
        <w:t>w</w:t>
      </w:r>
      <w:r w:rsidRPr="00ED5DD9">
        <w:rPr>
          <w:rFonts w:ascii="Arial" w:hAnsi="Arial" w:cs="Arial"/>
        </w:rPr>
        <w:t xml:space="preserve"> ciągu siedmiu dotychczasowych lat nauki historii.</w:t>
      </w:r>
    </w:p>
    <w:p w:rsidR="00FC7EC7" w:rsidRDefault="00ED5DD9" w:rsidP="004434B5">
      <w:pPr>
        <w:rPr>
          <w:rFonts w:ascii="Arial" w:hAnsi="Arial" w:cs="Arial"/>
        </w:rPr>
      </w:pPr>
      <w:r w:rsidRPr="00ED5DD9">
        <w:rPr>
          <w:rFonts w:ascii="Arial" w:hAnsi="Arial" w:cs="Arial"/>
        </w:rPr>
        <w:t>Przykłady</w:t>
      </w:r>
      <w:r w:rsidR="00693886" w:rsidRPr="00ED5DD9">
        <w:rPr>
          <w:rFonts w:ascii="Arial" w:hAnsi="Arial" w:cs="Arial"/>
        </w:rPr>
        <w:t xml:space="preserve"> realizacji wybranych wątków</w:t>
      </w:r>
    </w:p>
    <w:p w:rsidR="00574C3D" w:rsidRPr="00ED5DD9" w:rsidRDefault="00574C3D" w:rsidP="004434B5">
      <w:pPr>
        <w:rPr>
          <w:rFonts w:ascii="Arial" w:hAnsi="Arial" w:cs="Arial"/>
        </w:rPr>
      </w:pPr>
      <w:r>
        <w:rPr>
          <w:rFonts w:ascii="Arial" w:hAnsi="Arial" w:cs="Arial"/>
        </w:rPr>
        <w:t>UWAGA; ZAPISY PODSTAWY PROGRAMOWEJ UŻYWAJĄ JĘZYKA WYMAGAŃ, A WIĘC FORMUŁUJĄ CELE, DO KTÓRYCH UCZEŃ MA DOJŚĆ PO PRZEROBIENIU PEWNEJ PARTII MATERIAŁU. TO NIE SĄ TREŚCI</w:t>
      </w:r>
      <w:r w:rsidR="0069229D">
        <w:rPr>
          <w:rFonts w:ascii="Arial" w:hAnsi="Arial" w:cs="Arial"/>
        </w:rPr>
        <w:t xml:space="preserve"> ZAJĘĆ</w:t>
      </w:r>
      <w:r>
        <w:rPr>
          <w:rFonts w:ascii="Arial" w:hAnsi="Arial" w:cs="Arial"/>
        </w:rPr>
        <w:t>, BO TYCH MOŻE BYĆ ZNACZNIE, ZNACZNIE WIĘCEJ.</w:t>
      </w:r>
    </w:p>
    <w:p w:rsidR="0092296F" w:rsidRPr="00ED5DD9" w:rsidRDefault="0092296F" w:rsidP="004434B5">
      <w:pPr>
        <w:rPr>
          <w:rFonts w:ascii="Arial" w:hAnsi="Arial" w:cs="Arial"/>
        </w:rPr>
      </w:pPr>
    </w:p>
    <w:p w:rsidR="00EE5AB6" w:rsidRPr="00ED5DD9" w:rsidRDefault="00EE5AB6" w:rsidP="00EE5AB6">
      <w:pPr>
        <w:jc w:val="both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 xml:space="preserve">Przykład </w:t>
      </w:r>
      <w:r>
        <w:rPr>
          <w:rFonts w:ascii="Arial" w:hAnsi="Arial" w:cs="Arial"/>
          <w:b/>
          <w:u w:val="single"/>
        </w:rPr>
        <w:t>1</w:t>
      </w:r>
      <w:r w:rsidRPr="00ED5DD9">
        <w:rPr>
          <w:rFonts w:ascii="Arial" w:hAnsi="Arial" w:cs="Arial"/>
          <w:b/>
          <w:u w:val="single"/>
        </w:rPr>
        <w:t>.</w:t>
      </w:r>
    </w:p>
    <w:p w:rsidR="00EE5AB6" w:rsidRPr="00ED5DD9" w:rsidRDefault="00EE5AB6" w:rsidP="00EE5AB6">
      <w:pPr>
        <w:ind w:firstLine="708"/>
        <w:jc w:val="both"/>
        <w:rPr>
          <w:rFonts w:ascii="Arial" w:hAnsi="Arial" w:cs="Arial"/>
        </w:rPr>
      </w:pPr>
      <w:r w:rsidRPr="00ED5DD9">
        <w:rPr>
          <w:rFonts w:ascii="Arial" w:hAnsi="Arial" w:cs="Arial"/>
          <w:b/>
        </w:rPr>
        <w:t xml:space="preserve">Tym razem nauczyciel, zgodnie z zapisami </w:t>
      </w:r>
      <w:r w:rsidRPr="00ED5DD9">
        <w:rPr>
          <w:rFonts w:ascii="Arial" w:hAnsi="Arial" w:cs="Arial"/>
          <w:b/>
          <w:i/>
        </w:rPr>
        <w:t>Podstawy programowej</w:t>
      </w:r>
      <w:r w:rsidRPr="00ED5DD9">
        <w:rPr>
          <w:rFonts w:ascii="Arial" w:hAnsi="Arial" w:cs="Arial"/>
          <w:b/>
        </w:rPr>
        <w:t>, wybrał cztery wątki tematyczne. W jego programie, przedłożonym dyrektorowi szkoły do zatwierdzenia, ale również na jego lekcjach powinny znaleźć odwzorowanie następujące zapisy dokumentu:</w:t>
      </w:r>
    </w:p>
    <w:p w:rsidR="00C43D74" w:rsidRDefault="00C43D7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EE5AB6" w:rsidRPr="00ED5DD9" w:rsidRDefault="00EE5AB6" w:rsidP="00EE5AB6">
      <w:pPr>
        <w:jc w:val="both"/>
        <w:outlineLvl w:val="0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lastRenderedPageBreak/>
        <w:t>Zestawienie: DZIEDZICTWO EPOK</w:t>
      </w:r>
    </w:p>
    <w:tbl>
      <w:tblPr>
        <w:tblW w:w="0" w:type="auto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1134"/>
        <w:gridCol w:w="1134"/>
        <w:gridCol w:w="1134"/>
        <w:gridCol w:w="1134"/>
        <w:gridCol w:w="1134"/>
      </w:tblGrid>
      <w:tr w:rsidR="00EE5AB6" w:rsidRPr="00ED5DD9" w:rsidTr="006E17B9">
        <w:trPr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right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Epoka</w:t>
            </w:r>
          </w:p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Tematy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Starożytność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Średniowiecze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Nowożytność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XIX 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XX w.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1. Europa i świat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E1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ind w:left="215" w:hanging="215"/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2. Język, komunikacja i media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C2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D2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E2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ind w:left="215" w:hanging="215"/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3. Kobieta i mężczyzna, rodzina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E3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4. Nauka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C4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D4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E4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5. Swojskość i obcość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B5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C5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D5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E5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6. Gospodarka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A6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B6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C6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D6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E6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7. Rządzący i rządzeni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A7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B7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C7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D7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E7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8. Wojna i wojskowość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A8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B8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C8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D8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E8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9. Ojczysty Panteon i ojczyste spory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A9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B9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C9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D9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b/>
                <w:lang w:val="de-DE"/>
              </w:rPr>
            </w:pPr>
            <w:r w:rsidRPr="00ED5DD9">
              <w:rPr>
                <w:rFonts w:ascii="Arial" w:hAnsi="Arial" w:cs="Arial"/>
                <w:b/>
                <w:lang w:val="de-DE"/>
              </w:rPr>
              <w:t>E9</w:t>
            </w:r>
          </w:p>
        </w:tc>
      </w:tr>
      <w:tr w:rsidR="00EE5AB6" w:rsidRPr="00ED5DD9" w:rsidTr="006E17B9">
        <w:trPr>
          <w:trHeight w:val="510"/>
          <w:jc w:val="center"/>
        </w:trPr>
        <w:tc>
          <w:tcPr>
            <w:tcW w:w="35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10 Propozycja własna nauczyciela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AB6" w:rsidRPr="00ED5DD9" w:rsidRDefault="00EE5AB6" w:rsidP="006E17B9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 xml:space="preserve">np. </w:t>
            </w:r>
            <w:r>
              <w:rPr>
                <w:rFonts w:ascii="Arial" w:hAnsi="Arial" w:cs="Arial"/>
                <w:i/>
                <w:lang w:val="de-DE"/>
              </w:rPr>
              <w:t>hist</w:t>
            </w:r>
            <w:r w:rsidRPr="00ED5DD9">
              <w:rPr>
                <w:rFonts w:ascii="Arial" w:hAnsi="Arial" w:cs="Arial"/>
                <w:i/>
                <w:lang w:val="de-DE"/>
              </w:rPr>
              <w:t>oria regionu</w:t>
            </w:r>
          </w:p>
        </w:tc>
      </w:tr>
    </w:tbl>
    <w:p w:rsidR="00EE5AB6" w:rsidRPr="00ED5DD9" w:rsidRDefault="00EE5AB6" w:rsidP="00EE5AB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E5AB6" w:rsidRPr="00ED5DD9" w:rsidRDefault="00EE5AB6" w:rsidP="00EE5AB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tematyczny &gt; 6. Gospodarka. Uczeń:</w:t>
      </w:r>
    </w:p>
    <w:p w:rsidR="00EE5AB6" w:rsidRPr="00ED5DD9" w:rsidRDefault="00EE5AB6" w:rsidP="00EE5AB6">
      <w:pPr>
        <w:autoSpaceDE w:val="0"/>
        <w:autoSpaceDN w:val="0"/>
        <w:adjustRightInd w:val="0"/>
        <w:ind w:left="1412" w:hanging="703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A.6.1. </w:t>
      </w:r>
      <w:r w:rsidRPr="00ED5DD9">
        <w:rPr>
          <w:rFonts w:ascii="Arial" w:hAnsi="Arial" w:cs="Arial"/>
        </w:rPr>
        <w:tab/>
        <w:t>opisuje formy wymiany handlowej w świecie starożytnym;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A.6.2. </w:t>
      </w:r>
      <w:r w:rsidRPr="00ED5DD9">
        <w:rPr>
          <w:rFonts w:ascii="Arial" w:hAnsi="Arial" w:cs="Arial"/>
        </w:rPr>
        <w:tab/>
        <w:t>opisuje początki pieniądza i wyjaśnia konsekwencje pojawienia się pieniądza w obrocie handlowym;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B.6.1. </w:t>
      </w:r>
      <w:r w:rsidRPr="00ED5DD9">
        <w:rPr>
          <w:rFonts w:ascii="Arial" w:hAnsi="Arial" w:cs="Arial"/>
        </w:rPr>
        <w:tab/>
        <w:t>opisuje różne formy kredytowania przedsięwzięć handlowych (i innych) w starożytności, średniowieczu i nowożytności; wyjaśnia niezbędność kredytu dla funkcjonowania gospodarki rynkowej;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B.6.2. </w:t>
      </w:r>
      <w:r w:rsidRPr="00ED5DD9">
        <w:rPr>
          <w:rFonts w:ascii="Arial" w:hAnsi="Arial" w:cs="Arial"/>
        </w:rPr>
        <w:tab/>
        <w:t>wyjaśnia stosunek Kościoła do bogactwa i bogacenia się w średniowieczu;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C.6.1. </w:t>
      </w:r>
      <w:r w:rsidRPr="00ED5DD9">
        <w:rPr>
          <w:rFonts w:ascii="Arial" w:hAnsi="Arial" w:cs="Arial"/>
        </w:rPr>
        <w:tab/>
        <w:t>opisuje instytucje ważne dla rozwoju gospodarki kapitalistycznej (np. bank, giełdę, weksel); charakteryzuje ponadregionalne więzi gospodarcze w epoce nowożytnej;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C.6.2. </w:t>
      </w:r>
      <w:r w:rsidRPr="00ED5DD9">
        <w:rPr>
          <w:rFonts w:ascii="Arial" w:hAnsi="Arial" w:cs="Arial"/>
        </w:rPr>
        <w:tab/>
        <w:t>wyjaśnia genezę gospodarki kapitalistycznej w Europie i ocenia rolę, jaką odegrał kapitalizm w zapewnieniu Europie pierwszeństwa w nowożytnym świecie;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D.6.1. </w:t>
      </w:r>
      <w:r w:rsidRPr="00ED5DD9">
        <w:rPr>
          <w:rFonts w:ascii="Arial" w:hAnsi="Arial" w:cs="Arial"/>
        </w:rPr>
        <w:tab/>
        <w:t>charakteryzuje gospodarkę kapitalistyczną w XIX w.; opisuje miasto przemysłowe; wyjaśnia znaczenie kwestii robotniczej;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lastRenderedPageBreak/>
        <w:t xml:space="preserve">D.6.2. </w:t>
      </w:r>
      <w:r w:rsidRPr="00ED5DD9">
        <w:rPr>
          <w:rFonts w:ascii="Arial" w:hAnsi="Arial" w:cs="Arial"/>
        </w:rPr>
        <w:tab/>
        <w:t>charakteryzuje poglądy entuzjastów kapitalizmu oraz przedstawia krytyczne opinie na temat gospodarki kapitalistycznej w XIX w.; wyjaśnia główne założenia marksowskiej teorii ekonomicznej;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E.6.1. </w:t>
      </w:r>
      <w:r w:rsidRPr="00ED5DD9">
        <w:rPr>
          <w:rFonts w:ascii="Arial" w:hAnsi="Arial" w:cs="Arial"/>
        </w:rPr>
        <w:tab/>
        <w:t>charakteryzuje gospodarkę realnego socjalizmu i jej konsekwencje;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E.6.2. </w:t>
      </w:r>
      <w:r w:rsidRPr="00ED5DD9">
        <w:rPr>
          <w:rFonts w:ascii="Arial" w:hAnsi="Arial" w:cs="Arial"/>
        </w:rPr>
        <w:tab/>
        <w:t>wyjaśnia, czym jest państwo opiekuńcze i opisuje jego genezę; opisuje kilka odmiennych przykładów współczesnych państw opiekuńczych; przedstawia argumenty w sporze o efektywność i sprawiedliwość państwa opiekuńczego.</w:t>
      </w:r>
    </w:p>
    <w:p w:rsidR="00EE5AB6" w:rsidRPr="00ED5DD9" w:rsidRDefault="00EE5AB6" w:rsidP="00EE5AB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tematyczny &gt; 7. Rządzący i rządzeni. Uczeń:</w:t>
      </w:r>
    </w:p>
    <w:p w:rsidR="00EE5AB6" w:rsidRPr="00ED5DD9" w:rsidRDefault="00EE5AB6" w:rsidP="00EE5AB6">
      <w:pPr>
        <w:autoSpaceDE w:val="0"/>
        <w:autoSpaceDN w:val="0"/>
        <w:adjustRightInd w:val="0"/>
        <w:ind w:left="1412" w:hanging="703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A.7.1. </w:t>
      </w:r>
      <w:r w:rsidRPr="00ED5DD9">
        <w:rPr>
          <w:rFonts w:ascii="Arial" w:hAnsi="Arial" w:cs="Arial"/>
        </w:rPr>
        <w:tab/>
        <w:t>wyjaśnia pojęcie obywatel i obywatelstwo w polis ateńskiej i w republikańskim Rzymie;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A.7.2. </w:t>
      </w:r>
      <w:r w:rsidRPr="00ED5DD9">
        <w:rPr>
          <w:rFonts w:ascii="Arial" w:hAnsi="Arial" w:cs="Arial"/>
        </w:rPr>
        <w:tab/>
        <w:t>wyjaśnia recepcję antycznego pojęcia obywatel w późniejszych epokach, z uwzględnieniem Rzeczypospolitej przedrozbiorowej;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B.7.1. </w:t>
      </w:r>
      <w:r w:rsidRPr="00ED5DD9">
        <w:rPr>
          <w:rFonts w:ascii="Arial" w:hAnsi="Arial" w:cs="Arial"/>
        </w:rPr>
        <w:tab/>
        <w:t>charakteryzuje zakres władzy cesarza, papieża i króla oraz ich wzajemne relacje w średniowieczu; opisuje zakres władzy samorządu miejskiego w średniowiecznym mieście;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B.7.2. </w:t>
      </w:r>
      <w:r w:rsidRPr="00ED5DD9">
        <w:rPr>
          <w:rFonts w:ascii="Arial" w:hAnsi="Arial" w:cs="Arial"/>
        </w:rPr>
        <w:tab/>
        <w:t>analizuje relikty świata feudalnego w późniejszych epokach;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C.7.1. </w:t>
      </w:r>
      <w:r w:rsidRPr="00ED5DD9">
        <w:rPr>
          <w:rFonts w:ascii="Arial" w:hAnsi="Arial" w:cs="Arial"/>
        </w:rPr>
        <w:tab/>
        <w:t>analizuje funkcjonowanie staropolskiego parlamentaryzmu na tle porównawczym;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C.7.2. </w:t>
      </w:r>
      <w:r w:rsidRPr="00ED5DD9">
        <w:rPr>
          <w:rFonts w:ascii="Arial" w:hAnsi="Arial" w:cs="Arial"/>
        </w:rPr>
        <w:tab/>
        <w:t xml:space="preserve">analizuje i ocenia zjawisko </w:t>
      </w:r>
      <w:proofErr w:type="spellStart"/>
      <w:r w:rsidRPr="00ED5DD9">
        <w:rPr>
          <w:rFonts w:ascii="Arial" w:hAnsi="Arial" w:cs="Arial"/>
        </w:rPr>
        <w:t>oligarchizacji</w:t>
      </w:r>
      <w:proofErr w:type="spellEnd"/>
      <w:r w:rsidRPr="00ED5DD9">
        <w:rPr>
          <w:rFonts w:ascii="Arial" w:hAnsi="Arial" w:cs="Arial"/>
        </w:rPr>
        <w:t xml:space="preserve"> życia politycznego i rozwoju klienteli jako nieformalnego systemu władzy w I Rzeczypospolitej;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D.7.1. </w:t>
      </w:r>
      <w:r w:rsidRPr="00ED5DD9">
        <w:rPr>
          <w:rFonts w:ascii="Arial" w:hAnsi="Arial" w:cs="Arial"/>
        </w:rPr>
        <w:tab/>
        <w:t>analizuje, na wybranych przykładach, zjawisko rewolucji społeczno-politycznej i jego ideowe korzenie;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D.7.2. </w:t>
      </w:r>
      <w:r w:rsidRPr="00ED5DD9">
        <w:rPr>
          <w:rFonts w:ascii="Arial" w:hAnsi="Arial" w:cs="Arial"/>
        </w:rPr>
        <w:tab/>
        <w:t>analizuje, na wybranych przykładach, ruch anarchistyczny;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E.7.1. </w:t>
      </w:r>
      <w:r w:rsidRPr="00ED5DD9">
        <w:rPr>
          <w:rFonts w:ascii="Arial" w:hAnsi="Arial" w:cs="Arial"/>
        </w:rPr>
        <w:tab/>
        <w:t>analizuje, na wybranych przykładach, działalność opozycji politycznej w PRL;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  <w:bCs/>
        </w:rPr>
      </w:pPr>
      <w:r w:rsidRPr="00ED5DD9">
        <w:rPr>
          <w:rFonts w:ascii="Arial" w:hAnsi="Arial" w:cs="Arial"/>
        </w:rPr>
        <w:t xml:space="preserve">E.7.2. </w:t>
      </w:r>
      <w:r w:rsidRPr="00ED5DD9">
        <w:rPr>
          <w:rFonts w:ascii="Arial" w:hAnsi="Arial" w:cs="Arial"/>
        </w:rPr>
        <w:tab/>
        <w:t>objaśnia pojęcie</w:t>
      </w:r>
      <w:r w:rsidRPr="00ED5DD9">
        <w:rPr>
          <w:rFonts w:ascii="Arial" w:hAnsi="Arial" w:cs="Arial"/>
          <w:bCs/>
        </w:rPr>
        <w:t xml:space="preserve"> antyutopii, odwołując się do prac Orwella i Huxleya.</w:t>
      </w:r>
    </w:p>
    <w:p w:rsidR="00EE5AB6" w:rsidRPr="00ED5DD9" w:rsidRDefault="00EE5AB6" w:rsidP="00EE5AB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tematyczny &gt; 8. Wojna i wojskowość. Uczeń:</w:t>
      </w:r>
    </w:p>
    <w:p w:rsidR="00EE5AB6" w:rsidRPr="00ED5DD9" w:rsidRDefault="00EE5AB6" w:rsidP="00EE5AB6">
      <w:pPr>
        <w:autoSpaceDE w:val="0"/>
        <w:autoSpaceDN w:val="0"/>
        <w:adjustRightInd w:val="0"/>
        <w:ind w:left="1412" w:hanging="703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A.8.1. </w:t>
      </w:r>
      <w:r w:rsidRPr="00ED5DD9">
        <w:rPr>
          <w:rFonts w:ascii="Arial" w:hAnsi="Arial" w:cs="Arial"/>
        </w:rPr>
        <w:tab/>
        <w:t>charakteryzuje, na wybranych przykładach, strategię Aleksandra Wielkiego i Juliusza Cezara;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A.8.2. </w:t>
      </w:r>
      <w:r w:rsidRPr="00ED5DD9">
        <w:rPr>
          <w:rFonts w:ascii="Arial" w:hAnsi="Arial" w:cs="Arial"/>
        </w:rPr>
        <w:tab/>
        <w:t>charakteryzuje organizację i technikę wojenną armii rzymskiej;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B.8.1. </w:t>
      </w:r>
      <w:r w:rsidRPr="00ED5DD9">
        <w:rPr>
          <w:rFonts w:ascii="Arial" w:hAnsi="Arial" w:cs="Arial"/>
        </w:rPr>
        <w:tab/>
        <w:t>charakteryzuje etos rycerski;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B.8.2. </w:t>
      </w:r>
      <w:r w:rsidRPr="00ED5DD9">
        <w:rPr>
          <w:rFonts w:ascii="Arial" w:hAnsi="Arial" w:cs="Arial"/>
        </w:rPr>
        <w:tab/>
        <w:t>wyjaśnia, na wybranych przykładach, koncepcję wojny sprawiedliwej i niesprawiedliwej w średniowieczu;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C.8.1. </w:t>
      </w:r>
      <w:r w:rsidRPr="00ED5DD9">
        <w:rPr>
          <w:rFonts w:ascii="Arial" w:hAnsi="Arial" w:cs="Arial"/>
        </w:rPr>
        <w:tab/>
        <w:t>analizuje przyczyny i następstwa wojen religijnych w nowożytnej Europie;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lastRenderedPageBreak/>
        <w:t xml:space="preserve">C.8.2. </w:t>
      </w:r>
      <w:r w:rsidRPr="00ED5DD9">
        <w:rPr>
          <w:rFonts w:ascii="Arial" w:hAnsi="Arial" w:cs="Arial"/>
        </w:rPr>
        <w:tab/>
        <w:t>charakteryzuje wybrane sylwetki wodzów i ich strategię z okresu Rzeczypospolitej przedrozbiorowej;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D.8.1. </w:t>
      </w:r>
      <w:r w:rsidRPr="00ED5DD9">
        <w:rPr>
          <w:rFonts w:ascii="Arial" w:hAnsi="Arial" w:cs="Arial"/>
        </w:rPr>
        <w:tab/>
        <w:t>charakteryzuje, na wybranych przykładach, strategię Napoleona I; analizuje czarną i białą legendę napoleońską; wyjaśnia różnice w ocenie Napoleona I w Polsce i w innych państwach europejskich;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D.8.2. </w:t>
      </w:r>
      <w:r w:rsidRPr="00ED5DD9">
        <w:rPr>
          <w:rFonts w:ascii="Arial" w:hAnsi="Arial" w:cs="Arial"/>
        </w:rPr>
        <w:tab/>
        <w:t xml:space="preserve">charakteryzuje i porównuje trzy koncepcje stworzenia ładu światowego: </w:t>
      </w:r>
      <w:proofErr w:type="spellStart"/>
      <w:r w:rsidRPr="00ED5DD9">
        <w:rPr>
          <w:rFonts w:ascii="Arial" w:hAnsi="Arial" w:cs="Arial"/>
        </w:rPr>
        <w:t>Pax</w:t>
      </w:r>
      <w:proofErr w:type="spellEnd"/>
      <w:r w:rsidRPr="00ED5DD9">
        <w:rPr>
          <w:rFonts w:ascii="Arial" w:hAnsi="Arial" w:cs="Arial"/>
        </w:rPr>
        <w:t xml:space="preserve"> Romana, </w:t>
      </w:r>
      <w:proofErr w:type="spellStart"/>
      <w:r w:rsidRPr="00ED5DD9">
        <w:rPr>
          <w:rFonts w:ascii="Arial" w:hAnsi="Arial" w:cs="Arial"/>
        </w:rPr>
        <w:t>PaxBritanica</w:t>
      </w:r>
      <w:proofErr w:type="spellEnd"/>
      <w:r w:rsidRPr="00ED5DD9">
        <w:rPr>
          <w:rFonts w:ascii="Arial" w:hAnsi="Arial" w:cs="Arial"/>
        </w:rPr>
        <w:t xml:space="preserve"> i </w:t>
      </w:r>
      <w:proofErr w:type="spellStart"/>
      <w:r w:rsidRPr="00ED5DD9">
        <w:rPr>
          <w:rFonts w:ascii="Arial" w:hAnsi="Arial" w:cs="Arial"/>
        </w:rPr>
        <w:t>PaxAmericana</w:t>
      </w:r>
      <w:proofErr w:type="spellEnd"/>
      <w:r w:rsidRPr="00ED5DD9">
        <w:rPr>
          <w:rFonts w:ascii="Arial" w:hAnsi="Arial" w:cs="Arial"/>
        </w:rPr>
        <w:t>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E.8.1. </w:t>
      </w:r>
      <w:r w:rsidRPr="00ED5DD9">
        <w:rPr>
          <w:rFonts w:ascii="Arial" w:hAnsi="Arial" w:cs="Arial"/>
        </w:rPr>
        <w:tab/>
        <w:t>analizuje wybrane przepisy prawa międzynarodowego o wojnie;</w:t>
      </w:r>
    </w:p>
    <w:p w:rsidR="00EE5AB6" w:rsidRPr="00ED5DD9" w:rsidRDefault="00EE5AB6" w:rsidP="00EE5AB6">
      <w:pPr>
        <w:ind w:left="1414" w:hanging="705"/>
        <w:jc w:val="both"/>
        <w:rPr>
          <w:rFonts w:ascii="Arial" w:hAnsi="Arial" w:cs="Arial"/>
          <w:bCs/>
        </w:rPr>
      </w:pPr>
      <w:r w:rsidRPr="00ED5DD9">
        <w:rPr>
          <w:rFonts w:ascii="Arial" w:hAnsi="Arial" w:cs="Arial"/>
        </w:rPr>
        <w:t xml:space="preserve">E.8.2. </w:t>
      </w:r>
      <w:r w:rsidRPr="00ED5DD9">
        <w:rPr>
          <w:rFonts w:ascii="Arial" w:hAnsi="Arial" w:cs="Arial"/>
        </w:rPr>
        <w:tab/>
        <w:t>charakteryzuje ruch pacyfistyczny; charakteryzuje wizję globalnej zagłady obecną w literaturze i filmach</w:t>
      </w:r>
      <w:r w:rsidRPr="00ED5DD9">
        <w:rPr>
          <w:rFonts w:ascii="Arial" w:hAnsi="Arial" w:cs="Arial"/>
          <w:bCs/>
        </w:rPr>
        <w:t xml:space="preserve"> </w:t>
      </w:r>
      <w:proofErr w:type="spellStart"/>
      <w:r w:rsidRPr="00ED5DD9">
        <w:rPr>
          <w:rFonts w:ascii="Arial" w:hAnsi="Arial" w:cs="Arial"/>
          <w:bCs/>
        </w:rPr>
        <w:t>science-fiction</w:t>
      </w:r>
      <w:proofErr w:type="spellEnd"/>
      <w:r w:rsidRPr="00ED5DD9">
        <w:rPr>
          <w:rFonts w:ascii="Arial" w:hAnsi="Arial" w:cs="Arial"/>
          <w:bCs/>
        </w:rPr>
        <w:t>.</w:t>
      </w:r>
    </w:p>
    <w:p w:rsidR="00EE5AB6" w:rsidRPr="00ED5DD9" w:rsidRDefault="00EE5AB6" w:rsidP="00EE5AB6">
      <w:pPr>
        <w:jc w:val="both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tematyczny &gt; 9. Ojczysty Panteon i ojczyste spory. Uczeń: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A.9.1. </w:t>
      </w:r>
      <w:r w:rsidRPr="00ED5DD9">
        <w:rPr>
          <w:rFonts w:ascii="Arial" w:hAnsi="Arial" w:cs="Arial"/>
        </w:rPr>
        <w:tab/>
        <w:t>charakteryzuje, na wybranych przykładach, antyczne wzory bohaterstwa, żołnierza i obrońcy ojczyzny oraz ich recepcję w polskiej myśli politycznej, tradycji literackiej oraz edukacyjnej późniejszych epok;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A.9.2. </w:t>
      </w:r>
      <w:r w:rsidRPr="00ED5DD9">
        <w:rPr>
          <w:rFonts w:ascii="Arial" w:hAnsi="Arial" w:cs="Arial"/>
        </w:rPr>
        <w:tab/>
        <w:t>charakteryzuje antyczny wzorzec obywatela oraz jego recepcję w polskiej myśli i praktyce politycznej późniejszych epok;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>B.9.1. charakteryzuje, na wybranych przykładach, koncepcje polityczne władców z dynastii piastowskiej;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B.9.2. charakteryzuje oraz ocenia, na wybranych przykładach, rolę ludzi Kościoła w budowie państwa polskiego; 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C.9.1 </w:t>
      </w:r>
      <w:r w:rsidRPr="00ED5DD9">
        <w:rPr>
          <w:rFonts w:ascii="Arial" w:hAnsi="Arial" w:cs="Arial"/>
        </w:rPr>
        <w:tab/>
        <w:t>charakteryzuje, na wybranych przykładach, postawy obywateli wobec wyzwań epoki (XVI – XVIII w.);</w:t>
      </w:r>
    </w:p>
    <w:p w:rsidR="00EE5AB6" w:rsidRPr="00ED5DD9" w:rsidRDefault="00EE5AB6" w:rsidP="00EE5AB6">
      <w:pPr>
        <w:ind w:left="360" w:firstLine="348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C.9.2. </w:t>
      </w:r>
      <w:r w:rsidRPr="00ED5DD9">
        <w:rPr>
          <w:rFonts w:ascii="Arial" w:hAnsi="Arial" w:cs="Arial"/>
        </w:rPr>
        <w:tab/>
        <w:t xml:space="preserve">charakteryzuje spory o przyczyny upadku I Rzeczypospolitej; 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D.9.1 </w:t>
      </w:r>
      <w:r w:rsidRPr="00ED5DD9">
        <w:rPr>
          <w:rFonts w:ascii="Arial" w:hAnsi="Arial" w:cs="Arial"/>
        </w:rPr>
        <w:tab/>
        <w:t>charakteryzuje i ocenia polityczne koncepcje nurtu insurekcyjnego oraz nurtu realizmu politycznego;</w:t>
      </w:r>
    </w:p>
    <w:p w:rsidR="00EE5AB6" w:rsidRPr="00ED5DD9" w:rsidRDefault="00EE5AB6" w:rsidP="00EE5AB6">
      <w:pPr>
        <w:ind w:left="360" w:firstLine="348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D.9.2. </w:t>
      </w:r>
      <w:r w:rsidRPr="00ED5DD9">
        <w:rPr>
          <w:rFonts w:ascii="Arial" w:hAnsi="Arial" w:cs="Arial"/>
        </w:rPr>
        <w:tab/>
        <w:t>charakteryzuje spory o ocenę dziewiętnastowiecznych powstań narodowych;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E.9.1. </w:t>
      </w:r>
      <w:r w:rsidRPr="00ED5DD9">
        <w:rPr>
          <w:rFonts w:ascii="Arial" w:hAnsi="Arial" w:cs="Arial"/>
        </w:rPr>
        <w:tab/>
        <w:t>charakteryzuje spory o kształt Polski w XX w., uwzględniając cezury 1918 r., 1944-1945, 1989 r. oraz prezentuje sylwetki czołowych uczestników tych wydarzeń;</w:t>
      </w:r>
    </w:p>
    <w:p w:rsidR="00EE5AB6" w:rsidRPr="00ED5DD9" w:rsidRDefault="00EE5AB6" w:rsidP="00EE5AB6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>E.9.2. charakteryzuje postawy społeczne wobec totalitarnej władzy, uwzględniając różnorodne formy oporu raz koncepcje współpracy lub przystosowania.</w:t>
      </w:r>
    </w:p>
    <w:p w:rsidR="00EE5AB6" w:rsidRPr="00ED5DD9" w:rsidRDefault="00EE5AB6" w:rsidP="00EE5AB6">
      <w:pPr>
        <w:rPr>
          <w:rFonts w:ascii="Arial" w:hAnsi="Arial" w:cs="Arial"/>
        </w:rPr>
      </w:pPr>
    </w:p>
    <w:p w:rsidR="00693886" w:rsidRPr="00ED5DD9" w:rsidRDefault="00EE5AB6" w:rsidP="004434B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Przykład 2</w:t>
      </w:r>
      <w:r w:rsidR="00693886" w:rsidRPr="00ED5DD9">
        <w:rPr>
          <w:rFonts w:ascii="Arial" w:hAnsi="Arial" w:cs="Arial"/>
          <w:b/>
          <w:u w:val="single"/>
        </w:rPr>
        <w:t xml:space="preserve">. </w:t>
      </w:r>
    </w:p>
    <w:p w:rsidR="00693886" w:rsidRPr="00ED5DD9" w:rsidRDefault="00693886" w:rsidP="004434B5">
      <w:pPr>
        <w:ind w:firstLine="708"/>
        <w:jc w:val="both"/>
        <w:rPr>
          <w:rFonts w:ascii="Arial" w:hAnsi="Arial" w:cs="Arial"/>
        </w:rPr>
      </w:pPr>
      <w:r w:rsidRPr="00ED5DD9">
        <w:rPr>
          <w:rFonts w:ascii="Arial" w:hAnsi="Arial" w:cs="Arial"/>
          <w:b/>
        </w:rPr>
        <w:t xml:space="preserve">Ilustrujemy sposób budowania programu zajęć używając tabelarycznego zestawienia wątków i szczegółowych zapisów </w:t>
      </w:r>
      <w:r w:rsidRPr="00ED5DD9">
        <w:rPr>
          <w:rFonts w:ascii="Arial" w:hAnsi="Arial" w:cs="Arial"/>
          <w:b/>
          <w:i/>
        </w:rPr>
        <w:t>Podstawy programowej</w:t>
      </w:r>
      <w:r w:rsidRPr="00ED5DD9">
        <w:rPr>
          <w:rFonts w:ascii="Arial" w:hAnsi="Arial" w:cs="Arial"/>
          <w:b/>
        </w:rPr>
        <w:t xml:space="preserve">. W naszym </w:t>
      </w:r>
      <w:r w:rsidRPr="00ED5DD9">
        <w:rPr>
          <w:rFonts w:ascii="Arial" w:hAnsi="Arial" w:cs="Arial"/>
          <w:b/>
        </w:rPr>
        <w:lastRenderedPageBreak/>
        <w:t>przykładzie nauczyciel wybrał dwa wątki epokowe i dwa wątki tematyczne. W jego programie, przedłożonym dyrektorowi szkoły do zatwierdzenia, ale również na jego lekcjach powinny znaleźć odwzorowanie następujące zapisy dokumentu:</w:t>
      </w:r>
    </w:p>
    <w:p w:rsidR="00693886" w:rsidRPr="00ED5DD9" w:rsidRDefault="00693886" w:rsidP="004434B5">
      <w:pPr>
        <w:ind w:firstLine="708"/>
        <w:jc w:val="both"/>
        <w:rPr>
          <w:rFonts w:ascii="Arial" w:hAnsi="Arial" w:cs="Arial"/>
        </w:rPr>
      </w:pPr>
    </w:p>
    <w:p w:rsidR="00693886" w:rsidRPr="00ED5DD9" w:rsidRDefault="00693886" w:rsidP="004434B5">
      <w:pPr>
        <w:jc w:val="both"/>
        <w:outlineLvl w:val="0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Zestawienie: DZIEDZICTWO EPOK</w:t>
      </w:r>
    </w:p>
    <w:tbl>
      <w:tblPr>
        <w:tblW w:w="0" w:type="auto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5"/>
        <w:gridCol w:w="1134"/>
        <w:gridCol w:w="1134"/>
        <w:gridCol w:w="1134"/>
        <w:gridCol w:w="1134"/>
        <w:gridCol w:w="1134"/>
      </w:tblGrid>
      <w:tr w:rsidR="00693886" w:rsidRPr="00ED5DD9" w:rsidTr="00A27F9B">
        <w:trPr>
          <w:jc w:val="center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right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Epoka</w:t>
            </w:r>
          </w:p>
          <w:p w:rsidR="00693886" w:rsidRPr="00ED5DD9" w:rsidRDefault="00693886" w:rsidP="004434B5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Tematy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Starożytność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Średniowiecze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Nowożytność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XIX w.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</w:rPr>
            </w:pPr>
            <w:r w:rsidRPr="00ED5DD9">
              <w:rPr>
                <w:rFonts w:ascii="Arial" w:hAnsi="Arial" w:cs="Arial"/>
                <w:b/>
              </w:rPr>
              <w:t>XX w.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1. Europa i świat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B1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E1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ind w:left="215" w:hanging="215"/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2. Język, komunikacja i media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B2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E2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ind w:left="215" w:hanging="215"/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3. Kobieta i mężczyzna, rodzina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B3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E3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4. Nauka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B4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E4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5. Swojskość i obcość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B5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E5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6. Gospodarka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A6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B6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E6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</w:rPr>
            </w:pPr>
            <w:r w:rsidRPr="00ED5DD9">
              <w:rPr>
                <w:rFonts w:ascii="Arial" w:hAnsi="Arial" w:cs="Arial"/>
                <w:i/>
              </w:rPr>
              <w:t>7. Rządzący i rządzeni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A7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B7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i/>
                <w:lang w:val="de-DE"/>
              </w:rPr>
            </w:pPr>
            <w:r w:rsidRPr="00ED5DD9">
              <w:rPr>
                <w:rFonts w:ascii="Arial" w:hAnsi="Arial" w:cs="Arial"/>
                <w:i/>
                <w:lang w:val="de-DE"/>
              </w:rPr>
              <w:t>C7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E7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</w:rPr>
            </w:pPr>
            <w:r w:rsidRPr="00ED5DD9">
              <w:rPr>
                <w:rFonts w:ascii="Arial" w:hAnsi="Arial" w:cs="Arial"/>
                <w:b/>
                <w:i/>
              </w:rPr>
              <w:t>8. Wojna i wojskowość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A8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B8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C8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E8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</w:rPr>
            </w:pPr>
            <w:r w:rsidRPr="00ED5DD9">
              <w:rPr>
                <w:rFonts w:ascii="Arial" w:hAnsi="Arial" w:cs="Arial"/>
                <w:b/>
                <w:i/>
              </w:rPr>
              <w:t>9. Ojczysty Panteon i ojczyste spory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A9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B9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C9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D9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b/>
                <w:i/>
                <w:lang w:val="de-DE"/>
              </w:rPr>
            </w:pPr>
            <w:r w:rsidRPr="00ED5DD9">
              <w:rPr>
                <w:rFonts w:ascii="Arial" w:hAnsi="Arial" w:cs="Arial"/>
                <w:b/>
                <w:i/>
                <w:lang w:val="de-DE"/>
              </w:rPr>
              <w:t>E9</w:t>
            </w:r>
          </w:p>
        </w:tc>
      </w:tr>
      <w:tr w:rsidR="00693886" w:rsidRPr="00ED5DD9" w:rsidTr="00A27F9B">
        <w:trPr>
          <w:trHeight w:val="510"/>
          <w:jc w:val="center"/>
        </w:trPr>
        <w:tc>
          <w:tcPr>
            <w:tcW w:w="35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</w:rPr>
            </w:pPr>
            <w:r w:rsidRPr="00ED5DD9">
              <w:rPr>
                <w:rFonts w:ascii="Arial" w:hAnsi="Arial" w:cs="Arial"/>
              </w:rPr>
              <w:t>10 Propozycja własna nauczyciela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86" w:rsidRPr="00ED5DD9" w:rsidRDefault="00693886" w:rsidP="004434B5">
            <w:pPr>
              <w:jc w:val="both"/>
              <w:rPr>
                <w:rFonts w:ascii="Arial" w:hAnsi="Arial" w:cs="Arial"/>
                <w:lang w:val="de-DE"/>
              </w:rPr>
            </w:pPr>
            <w:r w:rsidRPr="00ED5DD9">
              <w:rPr>
                <w:rFonts w:ascii="Arial" w:hAnsi="Arial" w:cs="Arial"/>
                <w:lang w:val="de-DE"/>
              </w:rPr>
              <w:t>np.</w:t>
            </w:r>
            <w:r w:rsidR="00C449EF" w:rsidRPr="00C449EF">
              <w:rPr>
                <w:rFonts w:ascii="Arial" w:hAnsi="Arial" w:cs="Arial"/>
              </w:rPr>
              <w:t>historia</w:t>
            </w:r>
            <w:r w:rsidRPr="00C449EF">
              <w:rPr>
                <w:rFonts w:ascii="Arial" w:hAnsi="Arial" w:cs="Arial"/>
              </w:rPr>
              <w:t xml:space="preserve"> regionu</w:t>
            </w:r>
          </w:p>
        </w:tc>
      </w:tr>
    </w:tbl>
    <w:p w:rsidR="00693886" w:rsidRPr="00ED5DD9" w:rsidRDefault="00693886" w:rsidP="004434B5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693886" w:rsidRPr="00ED5DD9" w:rsidRDefault="00693886" w:rsidP="004434B5">
      <w:pPr>
        <w:jc w:val="both"/>
        <w:rPr>
          <w:rFonts w:ascii="Arial" w:hAnsi="Arial" w:cs="Arial"/>
          <w:b/>
          <w:bCs/>
          <w:u w:val="single"/>
        </w:rPr>
      </w:pPr>
      <w:r w:rsidRPr="00ED5DD9">
        <w:rPr>
          <w:rFonts w:ascii="Arial" w:hAnsi="Arial" w:cs="Arial"/>
          <w:b/>
          <w:u w:val="single"/>
        </w:rPr>
        <w:t>Wątek epokowy &gt; D. XIX</w:t>
      </w:r>
      <w:r w:rsidRPr="00ED5DD9">
        <w:rPr>
          <w:rFonts w:ascii="Arial" w:hAnsi="Arial" w:cs="Arial"/>
          <w:b/>
          <w:bCs/>
          <w:u w:val="single"/>
        </w:rPr>
        <w:t xml:space="preserve"> w. Uczeń:</w:t>
      </w:r>
    </w:p>
    <w:p w:rsidR="00693886" w:rsidRPr="00ED5DD9" w:rsidRDefault="00693886" w:rsidP="004434B5">
      <w:pPr>
        <w:autoSpaceDE w:val="0"/>
        <w:autoSpaceDN w:val="0"/>
        <w:adjustRightInd w:val="0"/>
        <w:ind w:left="1429" w:hanging="720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D.1.1. </w:t>
      </w:r>
      <w:r w:rsidRPr="00ED5DD9">
        <w:rPr>
          <w:rFonts w:ascii="Arial" w:hAnsi="Arial" w:cs="Arial"/>
        </w:rPr>
        <w:tab/>
        <w:t xml:space="preserve">opisuje politykę Europy wobec Chin, Indii i Japonii w XIX w.; ocenia znaczenie odkrycia kultur Chin, Indii i Japonii dla cywilizacji europejskiej; 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D.1.2. </w:t>
      </w:r>
      <w:r w:rsidRPr="00ED5DD9">
        <w:rPr>
          <w:rFonts w:ascii="Arial" w:hAnsi="Arial" w:cs="Arial"/>
        </w:rPr>
        <w:tab/>
        <w:t>przedstawia spory o ocenę roli kolonializmu europejskiego dla Europy i terytoriów kolonizowanych;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D.2.1. </w:t>
      </w:r>
      <w:r w:rsidRPr="00ED5DD9">
        <w:rPr>
          <w:rFonts w:ascii="Arial" w:hAnsi="Arial" w:cs="Arial"/>
        </w:rPr>
        <w:tab/>
        <w:t>charakteryzuje kulturę masową społeczeństwa XIX-wiecznego;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D.2.2. </w:t>
      </w:r>
      <w:r w:rsidRPr="00ED5DD9">
        <w:rPr>
          <w:rFonts w:ascii="Arial" w:hAnsi="Arial" w:cs="Arial"/>
        </w:rPr>
        <w:tab/>
        <w:t>charakteryzuje nowe formy przekazu informacji w społeczeństwie XIX-wiecznym, ze szczególnym uwzględnieniem prasy i reklamy oraz fotografii;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D.3.1. </w:t>
      </w:r>
      <w:r w:rsidRPr="00ED5DD9">
        <w:rPr>
          <w:rFonts w:ascii="Arial" w:hAnsi="Arial" w:cs="Arial"/>
        </w:rPr>
        <w:tab/>
        <w:t>opisuje, na wybranych przykładach, wzory miłości romantycznej i analizuje trwałość tego wzorca kulturowego;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D.3.2. </w:t>
      </w:r>
      <w:r w:rsidRPr="00ED5DD9">
        <w:rPr>
          <w:rFonts w:ascii="Arial" w:hAnsi="Arial" w:cs="Arial"/>
        </w:rPr>
        <w:tab/>
        <w:t>wyjaśnia przemiany życia społecznego sprzyjające emancypacji kobiet i przejawy tego procesu;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lastRenderedPageBreak/>
        <w:t xml:space="preserve">D.4.1. </w:t>
      </w:r>
      <w:r w:rsidRPr="00ED5DD9">
        <w:rPr>
          <w:rFonts w:ascii="Arial" w:hAnsi="Arial" w:cs="Arial"/>
        </w:rPr>
        <w:tab/>
        <w:t>charakteryzuje XIX-wieczną fascynację „postępem”;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D.4.2. </w:t>
      </w:r>
      <w:r w:rsidRPr="00ED5DD9">
        <w:rPr>
          <w:rFonts w:ascii="Arial" w:hAnsi="Arial" w:cs="Arial"/>
        </w:rPr>
        <w:tab/>
        <w:t>charakteryzuje konsekwencje darwinizmu i teorii psychoanalizy w naukach społecznych i refleksji etycznej w XIX i XX w.;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D.5.1. </w:t>
      </w:r>
      <w:r w:rsidRPr="00ED5DD9">
        <w:rPr>
          <w:rFonts w:ascii="Arial" w:hAnsi="Arial" w:cs="Arial"/>
        </w:rPr>
        <w:tab/>
        <w:t>charakteryzuje obecność mitu „szlachetnego dzikusa” w literaturze epoki, opisuje europejskie wyobrażenia o mieszkańcach innych kontynentów zawarte w literaturze przygodowej;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D.5.2. </w:t>
      </w:r>
      <w:r w:rsidRPr="00ED5DD9">
        <w:rPr>
          <w:rFonts w:ascii="Arial" w:hAnsi="Arial" w:cs="Arial"/>
        </w:rPr>
        <w:tab/>
        <w:t>charakteryzuje i ocenia idee nacjonalizmu w XIX w.;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D.6.1. </w:t>
      </w:r>
      <w:r w:rsidRPr="00ED5DD9">
        <w:rPr>
          <w:rFonts w:ascii="Arial" w:hAnsi="Arial" w:cs="Arial"/>
        </w:rPr>
        <w:tab/>
        <w:t>charakteryzuje gospodarkę kapitalistyczną w XIX w.; opisuje miasto przemysłowe; wyjaśnia znaczenie kwestii robotniczej;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D.6.2. </w:t>
      </w:r>
      <w:r w:rsidRPr="00ED5DD9">
        <w:rPr>
          <w:rFonts w:ascii="Arial" w:hAnsi="Arial" w:cs="Arial"/>
        </w:rPr>
        <w:tab/>
        <w:t>charakteryzuje poglądy entuzjastów kapitalizmu oraz przedstawia krytyczne opinie na temat gospodarki kapitalistycznej w XIX w.; wyjaśnia główne założenia marksowskiej teorii ekonomicznej;</w:t>
      </w:r>
    </w:p>
    <w:p w:rsidR="00693886" w:rsidRPr="00ED5DD9" w:rsidRDefault="00693886" w:rsidP="004434B5">
      <w:pPr>
        <w:jc w:val="both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epokowy &gt; E. XX w. Uczeń: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E.1.1. </w:t>
      </w:r>
      <w:r w:rsidRPr="00ED5DD9">
        <w:rPr>
          <w:rFonts w:ascii="Arial" w:hAnsi="Arial" w:cs="Arial"/>
        </w:rPr>
        <w:tab/>
        <w:t xml:space="preserve">charakteryzuje kontakty i wzajemne stosunki Stanów Zjednoczonych i Europy w XX w. z uwzględnieniem polityki, gospodarki i kultury; 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E.1.2. </w:t>
      </w:r>
      <w:r w:rsidRPr="00ED5DD9">
        <w:rPr>
          <w:rFonts w:ascii="Arial" w:hAnsi="Arial" w:cs="Arial"/>
        </w:rPr>
        <w:tab/>
        <w:t>charakteryzuje stanowiska w sporze o liberalizację światowego handlu i jej konsekwencje.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E.2.1. </w:t>
      </w:r>
      <w:r w:rsidRPr="00ED5DD9">
        <w:rPr>
          <w:rFonts w:ascii="Arial" w:hAnsi="Arial" w:cs="Arial"/>
        </w:rPr>
        <w:tab/>
        <w:t>analizuje obieg informacji w społeczeństwie XX-wiecznym; charakteryzuje znacze</w:t>
      </w:r>
      <w:r w:rsidRPr="00ED5DD9">
        <w:rPr>
          <w:rFonts w:ascii="Arial" w:hAnsi="Arial" w:cs="Arial"/>
        </w:rPr>
        <w:softHyphen/>
        <w:t>nie nowych form w komunikacji społecznej z uwzględnieniem radia, telewizji, filmu i Internetu; analizuje, w jaki sposób dostępne człowiekowi formy przekazu wpływają na treść przekazu;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E.2.2. </w:t>
      </w:r>
      <w:r w:rsidRPr="00ED5DD9">
        <w:rPr>
          <w:rFonts w:ascii="Arial" w:hAnsi="Arial" w:cs="Arial"/>
        </w:rPr>
        <w:tab/>
        <w:t>analizuje przykłady manipulacji językowych w propagandzie politycznej i reklamie.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E.3.1. </w:t>
      </w:r>
      <w:r w:rsidRPr="00ED5DD9">
        <w:rPr>
          <w:rFonts w:ascii="Arial" w:hAnsi="Arial" w:cs="Arial"/>
        </w:rPr>
        <w:tab/>
        <w:t>analizuje, na wybranych przykładach, przemiany obyczajowe w świecie zachodnim w XX w., z uwzględnieniem „rewolucji obyczajowej” lat 60;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E.3.2. </w:t>
      </w:r>
      <w:r w:rsidRPr="00ED5DD9">
        <w:rPr>
          <w:rFonts w:ascii="Arial" w:hAnsi="Arial" w:cs="Arial"/>
        </w:rPr>
        <w:tab/>
        <w:t>analizuje zmiany modelu rodziny w XX w., z uwzględnieniem przemian zaistniałych w życiu społeczeństwa polskiego.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E.4.1. </w:t>
      </w:r>
      <w:r w:rsidRPr="00ED5DD9">
        <w:rPr>
          <w:rFonts w:ascii="Arial" w:hAnsi="Arial" w:cs="Arial"/>
        </w:rPr>
        <w:tab/>
        <w:t>analizuje wybrane interpretacje socjologiczne odnoszące się do przemian życia społecznego w XX w.;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  <w:bCs/>
        </w:rPr>
      </w:pPr>
      <w:r w:rsidRPr="00ED5DD9">
        <w:rPr>
          <w:rFonts w:ascii="Arial" w:hAnsi="Arial" w:cs="Arial"/>
        </w:rPr>
        <w:t xml:space="preserve">E.4.2. </w:t>
      </w:r>
      <w:r w:rsidRPr="00ED5DD9">
        <w:rPr>
          <w:rFonts w:ascii="Arial" w:hAnsi="Arial" w:cs="Arial"/>
        </w:rPr>
        <w:tab/>
        <w:t>przedstawia współczesne</w:t>
      </w:r>
      <w:r w:rsidRPr="00ED5DD9">
        <w:rPr>
          <w:rFonts w:ascii="Arial" w:hAnsi="Arial" w:cs="Arial"/>
          <w:bCs/>
        </w:rPr>
        <w:t xml:space="preserve"> spory etyczne wokół uprawnień i granic poznawczych nauki.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E.5.1. </w:t>
      </w:r>
      <w:r w:rsidRPr="00ED5DD9">
        <w:rPr>
          <w:rFonts w:ascii="Arial" w:hAnsi="Arial" w:cs="Arial"/>
        </w:rPr>
        <w:tab/>
        <w:t>analizuje wielokulturowość społeczeństwa II Rzeczypospolitej;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E.5.2. </w:t>
      </w:r>
      <w:r w:rsidRPr="00ED5DD9">
        <w:rPr>
          <w:rFonts w:ascii="Arial" w:hAnsi="Arial" w:cs="Arial"/>
        </w:rPr>
        <w:tab/>
        <w:t>analizuje, na wybranych przykładach, współczesne społeczeństwa wielokulturowe.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E.6.1. </w:t>
      </w:r>
      <w:r w:rsidRPr="00ED5DD9">
        <w:rPr>
          <w:rFonts w:ascii="Arial" w:hAnsi="Arial" w:cs="Arial"/>
        </w:rPr>
        <w:tab/>
        <w:t>charakteryzuje gospodarkę realnego socjalizmu i jej konsekwencje;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lastRenderedPageBreak/>
        <w:t xml:space="preserve">E.6.2. </w:t>
      </w:r>
      <w:r w:rsidRPr="00ED5DD9">
        <w:rPr>
          <w:rFonts w:ascii="Arial" w:hAnsi="Arial" w:cs="Arial"/>
        </w:rPr>
        <w:tab/>
        <w:t>wyjaśnia, czym jest państwo opiekuńcze i opisuje jego genezę; opisuje kilka odmiennych przykładów współczesnych państw opiekuńczych; przedstawia argumenty w spo</w:t>
      </w:r>
      <w:r w:rsidRPr="00ED5DD9">
        <w:rPr>
          <w:rFonts w:ascii="Arial" w:hAnsi="Arial" w:cs="Arial"/>
        </w:rPr>
        <w:softHyphen/>
        <w:t>rze o efektywność i sprawiedliwość państwa opiekuńczego.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E.7.1. </w:t>
      </w:r>
      <w:r w:rsidRPr="00ED5DD9">
        <w:rPr>
          <w:rFonts w:ascii="Arial" w:hAnsi="Arial" w:cs="Arial"/>
        </w:rPr>
        <w:tab/>
        <w:t>analizuje, na wybranych przykładach, działalność opozycji politycznej w PRL;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  <w:bCs/>
        </w:rPr>
      </w:pPr>
      <w:r w:rsidRPr="00ED5DD9">
        <w:rPr>
          <w:rFonts w:ascii="Arial" w:hAnsi="Arial" w:cs="Arial"/>
        </w:rPr>
        <w:t xml:space="preserve">E.7.2. </w:t>
      </w:r>
      <w:r w:rsidRPr="00ED5DD9">
        <w:rPr>
          <w:rFonts w:ascii="Arial" w:hAnsi="Arial" w:cs="Arial"/>
        </w:rPr>
        <w:tab/>
        <w:t>objaśnia pojęcie</w:t>
      </w:r>
      <w:r w:rsidRPr="00ED5DD9">
        <w:rPr>
          <w:rFonts w:ascii="Arial" w:hAnsi="Arial" w:cs="Arial"/>
          <w:bCs/>
        </w:rPr>
        <w:t xml:space="preserve"> antyutopii, odwołując się do prac Orwella i Huxleya.</w:t>
      </w:r>
    </w:p>
    <w:p w:rsidR="00693886" w:rsidRPr="00ED5DD9" w:rsidRDefault="00693886" w:rsidP="004434B5">
      <w:pPr>
        <w:jc w:val="both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tematyczny &gt; 8. Wojna i wojskowość. Uczeń:</w:t>
      </w:r>
    </w:p>
    <w:p w:rsidR="00693886" w:rsidRPr="00ED5DD9" w:rsidRDefault="00693886" w:rsidP="004434B5">
      <w:pPr>
        <w:autoSpaceDE w:val="0"/>
        <w:autoSpaceDN w:val="0"/>
        <w:adjustRightInd w:val="0"/>
        <w:ind w:left="1412" w:hanging="703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A.8.1. </w:t>
      </w:r>
      <w:r w:rsidRPr="00ED5DD9">
        <w:rPr>
          <w:rFonts w:ascii="Arial" w:hAnsi="Arial" w:cs="Arial"/>
        </w:rPr>
        <w:tab/>
        <w:t>charakteryzuje, na wybranych przykładach, strategię Aleksandra Wielkiego i Juliusza Cezara;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A.8.2. </w:t>
      </w:r>
      <w:r w:rsidRPr="00ED5DD9">
        <w:rPr>
          <w:rFonts w:ascii="Arial" w:hAnsi="Arial" w:cs="Arial"/>
        </w:rPr>
        <w:tab/>
        <w:t>charakteryzuje organizację i technikę wojenną armii rzymskiej;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B.8.1. </w:t>
      </w:r>
      <w:r w:rsidRPr="00ED5DD9">
        <w:rPr>
          <w:rFonts w:ascii="Arial" w:hAnsi="Arial" w:cs="Arial"/>
        </w:rPr>
        <w:tab/>
        <w:t>charakteryzuje etos rycerski;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B.8.2. </w:t>
      </w:r>
      <w:r w:rsidRPr="00ED5DD9">
        <w:rPr>
          <w:rFonts w:ascii="Arial" w:hAnsi="Arial" w:cs="Arial"/>
        </w:rPr>
        <w:tab/>
        <w:t>wyjaśnia, na wybranych przykładach, koncepcję wojny sprawiedliwej i niesprawiedliwej w średniowieczu;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C.8.1. </w:t>
      </w:r>
      <w:r w:rsidRPr="00ED5DD9">
        <w:rPr>
          <w:rFonts w:ascii="Arial" w:hAnsi="Arial" w:cs="Arial"/>
        </w:rPr>
        <w:tab/>
        <w:t>analizuje przyczyny i następstwa wojen religijnych w nowożytnej Europie;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C.8.2. </w:t>
      </w:r>
      <w:r w:rsidRPr="00ED5DD9">
        <w:rPr>
          <w:rFonts w:ascii="Arial" w:hAnsi="Arial" w:cs="Arial"/>
        </w:rPr>
        <w:tab/>
        <w:t>charakteryzuje wybrane sylwetki wodzów i ich strategię z okresu Rzeczypospolitej przedrozbiorowej;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D.8.1. </w:t>
      </w:r>
      <w:r w:rsidRPr="00ED5DD9">
        <w:rPr>
          <w:rFonts w:ascii="Arial" w:hAnsi="Arial" w:cs="Arial"/>
        </w:rPr>
        <w:tab/>
        <w:t>charakteryzuje, na wybranych przykładach, strategię Napoleona I; analizuje czarną i białą legendę napoleońską; wyjaśnia różnice w ocenie Napoleona I w Polsce i w innych państwach europejskich;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D.8.2. </w:t>
      </w:r>
      <w:r w:rsidRPr="00ED5DD9">
        <w:rPr>
          <w:rFonts w:ascii="Arial" w:hAnsi="Arial" w:cs="Arial"/>
        </w:rPr>
        <w:tab/>
        <w:t xml:space="preserve">charakteryzuje i porównuje trzy koncepcje stworzenia ładu światowego: </w:t>
      </w:r>
      <w:proofErr w:type="spellStart"/>
      <w:r w:rsidRPr="00ED5DD9">
        <w:rPr>
          <w:rFonts w:ascii="Arial" w:hAnsi="Arial" w:cs="Arial"/>
        </w:rPr>
        <w:t>Pax</w:t>
      </w:r>
      <w:proofErr w:type="spellEnd"/>
      <w:r w:rsidRPr="00ED5DD9">
        <w:rPr>
          <w:rFonts w:ascii="Arial" w:hAnsi="Arial" w:cs="Arial"/>
        </w:rPr>
        <w:t xml:space="preserve"> Romana, </w:t>
      </w:r>
      <w:proofErr w:type="spellStart"/>
      <w:r w:rsidRPr="00ED5DD9">
        <w:rPr>
          <w:rFonts w:ascii="Arial" w:hAnsi="Arial" w:cs="Arial"/>
        </w:rPr>
        <w:t>Pax</w:t>
      </w:r>
      <w:proofErr w:type="spellEnd"/>
      <w:r w:rsidRPr="00ED5DD9">
        <w:rPr>
          <w:rFonts w:ascii="Arial" w:hAnsi="Arial" w:cs="Arial"/>
        </w:rPr>
        <w:t xml:space="preserve"> </w:t>
      </w:r>
      <w:proofErr w:type="spellStart"/>
      <w:r w:rsidRPr="00ED5DD9">
        <w:rPr>
          <w:rFonts w:ascii="Arial" w:hAnsi="Arial" w:cs="Arial"/>
        </w:rPr>
        <w:t>Britanica</w:t>
      </w:r>
      <w:proofErr w:type="spellEnd"/>
      <w:r w:rsidRPr="00ED5DD9">
        <w:rPr>
          <w:rFonts w:ascii="Arial" w:hAnsi="Arial" w:cs="Arial"/>
        </w:rPr>
        <w:t xml:space="preserve"> i </w:t>
      </w:r>
      <w:proofErr w:type="spellStart"/>
      <w:r w:rsidRPr="00ED5DD9">
        <w:rPr>
          <w:rFonts w:ascii="Arial" w:hAnsi="Arial" w:cs="Arial"/>
        </w:rPr>
        <w:t>Pax</w:t>
      </w:r>
      <w:proofErr w:type="spellEnd"/>
      <w:r w:rsidRPr="00ED5DD9">
        <w:rPr>
          <w:rFonts w:ascii="Arial" w:hAnsi="Arial" w:cs="Arial"/>
        </w:rPr>
        <w:t xml:space="preserve"> </w:t>
      </w:r>
      <w:proofErr w:type="spellStart"/>
      <w:r w:rsidRPr="00ED5DD9">
        <w:rPr>
          <w:rFonts w:ascii="Arial" w:hAnsi="Arial" w:cs="Arial"/>
        </w:rPr>
        <w:t>Americana</w:t>
      </w:r>
      <w:proofErr w:type="spellEnd"/>
      <w:r w:rsidRPr="00ED5DD9">
        <w:rPr>
          <w:rFonts w:ascii="Arial" w:hAnsi="Arial" w:cs="Arial"/>
        </w:rPr>
        <w:t>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E.8.1. </w:t>
      </w:r>
      <w:r w:rsidRPr="00ED5DD9">
        <w:rPr>
          <w:rFonts w:ascii="Arial" w:hAnsi="Arial" w:cs="Arial"/>
        </w:rPr>
        <w:tab/>
        <w:t>analizuje wybrane przepisy prawa międzynarodowego o wojnie;</w:t>
      </w:r>
    </w:p>
    <w:p w:rsidR="00693886" w:rsidRPr="00ED5DD9" w:rsidRDefault="00693886" w:rsidP="004434B5">
      <w:pPr>
        <w:ind w:left="1414" w:hanging="705"/>
        <w:jc w:val="both"/>
        <w:rPr>
          <w:rFonts w:ascii="Arial" w:hAnsi="Arial" w:cs="Arial"/>
          <w:bCs/>
        </w:rPr>
      </w:pPr>
      <w:r w:rsidRPr="00ED5DD9">
        <w:rPr>
          <w:rFonts w:ascii="Arial" w:hAnsi="Arial" w:cs="Arial"/>
        </w:rPr>
        <w:t xml:space="preserve">E.8.2. </w:t>
      </w:r>
      <w:r w:rsidRPr="00ED5DD9">
        <w:rPr>
          <w:rFonts w:ascii="Arial" w:hAnsi="Arial" w:cs="Arial"/>
        </w:rPr>
        <w:tab/>
        <w:t>charakteryzuje ruch pacyfistyczny; charakteryzuje wizję globalnej zagłady obecną w literaturze i filmach</w:t>
      </w:r>
      <w:r w:rsidRPr="00ED5DD9">
        <w:rPr>
          <w:rFonts w:ascii="Arial" w:hAnsi="Arial" w:cs="Arial"/>
          <w:bCs/>
        </w:rPr>
        <w:t xml:space="preserve"> </w:t>
      </w:r>
      <w:proofErr w:type="spellStart"/>
      <w:r w:rsidRPr="00ED5DD9">
        <w:rPr>
          <w:rFonts w:ascii="Arial" w:hAnsi="Arial" w:cs="Arial"/>
          <w:bCs/>
        </w:rPr>
        <w:t>science-fiction</w:t>
      </w:r>
      <w:proofErr w:type="spellEnd"/>
      <w:r w:rsidRPr="00ED5DD9">
        <w:rPr>
          <w:rFonts w:ascii="Arial" w:hAnsi="Arial" w:cs="Arial"/>
          <w:bCs/>
        </w:rPr>
        <w:t>.</w:t>
      </w:r>
    </w:p>
    <w:p w:rsidR="00693886" w:rsidRPr="00ED5DD9" w:rsidRDefault="00693886" w:rsidP="004434B5">
      <w:pPr>
        <w:jc w:val="both"/>
        <w:rPr>
          <w:rFonts w:ascii="Arial" w:hAnsi="Arial" w:cs="Arial"/>
          <w:b/>
          <w:u w:val="single"/>
        </w:rPr>
      </w:pPr>
      <w:r w:rsidRPr="00ED5DD9">
        <w:rPr>
          <w:rFonts w:ascii="Arial" w:hAnsi="Arial" w:cs="Arial"/>
          <w:b/>
          <w:u w:val="single"/>
        </w:rPr>
        <w:t>Wątek tematyczny &gt; 9. Ojczysty Panteon i ojczyste spory. Uczeń: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A.9.1. </w:t>
      </w:r>
      <w:r w:rsidRPr="00ED5DD9">
        <w:rPr>
          <w:rFonts w:ascii="Arial" w:hAnsi="Arial" w:cs="Arial"/>
        </w:rPr>
        <w:tab/>
        <w:t>charakteryzuje, na wybranych przykładach, antyczne wzory bohaterstwa, żoł</w:t>
      </w:r>
      <w:r w:rsidRPr="00ED5DD9">
        <w:rPr>
          <w:rFonts w:ascii="Arial" w:hAnsi="Arial" w:cs="Arial"/>
        </w:rPr>
        <w:softHyphen/>
        <w:t>nierza i obrońcy ojczyzny oraz ich recepcję w polskiej myśli politycznej, tradycji literackiej oraz edukacyjnej późniejszych epok;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A.9.2. </w:t>
      </w:r>
      <w:r w:rsidRPr="00ED5DD9">
        <w:rPr>
          <w:rFonts w:ascii="Arial" w:hAnsi="Arial" w:cs="Arial"/>
        </w:rPr>
        <w:tab/>
        <w:t>charakteryzuje antyczny wzorzec obywatela oraz jego recepcję w polskiej myśli i praktyce politycznej późniejszych epok;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>B.9.1. charakteryzuje, na wybranych przykładach, koncepcje polityczne władców z dynastii piastowskiej;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B.9.2. charakteryzuje oraz ocenia, na wybranych przykładach, rolę ludzi Kościoła w budowie państwa polskiego; 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C.9.1 </w:t>
      </w:r>
      <w:r w:rsidRPr="00ED5DD9">
        <w:rPr>
          <w:rFonts w:ascii="Arial" w:hAnsi="Arial" w:cs="Arial"/>
        </w:rPr>
        <w:tab/>
        <w:t>charakteryzuje, na wybranych przykładach, postawy obywateli wobec wyzwań epoki (XVI – XVIII w.);</w:t>
      </w:r>
    </w:p>
    <w:p w:rsidR="00693886" w:rsidRPr="00ED5DD9" w:rsidRDefault="00693886" w:rsidP="004434B5">
      <w:pPr>
        <w:ind w:left="360" w:firstLine="348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lastRenderedPageBreak/>
        <w:t xml:space="preserve">C.9.2. </w:t>
      </w:r>
      <w:r w:rsidRPr="00ED5DD9">
        <w:rPr>
          <w:rFonts w:ascii="Arial" w:hAnsi="Arial" w:cs="Arial"/>
        </w:rPr>
        <w:tab/>
        <w:t xml:space="preserve">charakteryzuje spory o przyczyny upadku I Rzeczypospolitej; 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D.9.1 </w:t>
      </w:r>
      <w:r w:rsidRPr="00ED5DD9">
        <w:rPr>
          <w:rFonts w:ascii="Arial" w:hAnsi="Arial" w:cs="Arial"/>
        </w:rPr>
        <w:tab/>
        <w:t>charakteryzuje i ocenia polityczne koncepcje nurtu insurekcyjnego oraz nurtu realizmu politycznego;</w:t>
      </w:r>
    </w:p>
    <w:p w:rsidR="00693886" w:rsidRPr="00ED5DD9" w:rsidRDefault="00693886" w:rsidP="004434B5">
      <w:pPr>
        <w:ind w:left="360" w:firstLine="348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D.9.2. </w:t>
      </w:r>
      <w:r w:rsidRPr="00ED5DD9">
        <w:rPr>
          <w:rFonts w:ascii="Arial" w:hAnsi="Arial" w:cs="Arial"/>
        </w:rPr>
        <w:tab/>
        <w:t>charakteryzuje spory o ocenę dziewiętnastowiecznych powstań narodowych;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E.9.1. </w:t>
      </w:r>
      <w:r w:rsidRPr="00ED5DD9">
        <w:rPr>
          <w:rFonts w:ascii="Arial" w:hAnsi="Arial" w:cs="Arial"/>
        </w:rPr>
        <w:tab/>
        <w:t>charakteryzuje spory o kształt Polski w XX w., uwzględniając cezury 1918 r., 1944-1945, 1989 r. oraz prezentuje sylwetki czołowych uczestników tych wy</w:t>
      </w:r>
      <w:r w:rsidRPr="00ED5DD9">
        <w:rPr>
          <w:rFonts w:ascii="Arial" w:hAnsi="Arial" w:cs="Arial"/>
        </w:rPr>
        <w:softHyphen/>
        <w:t>darzeń;</w:t>
      </w:r>
    </w:p>
    <w:p w:rsidR="00693886" w:rsidRPr="00ED5DD9" w:rsidRDefault="00693886" w:rsidP="004434B5">
      <w:pPr>
        <w:ind w:left="1413" w:hanging="705"/>
        <w:jc w:val="both"/>
        <w:rPr>
          <w:rFonts w:ascii="Arial" w:hAnsi="Arial" w:cs="Arial"/>
        </w:rPr>
      </w:pPr>
      <w:r w:rsidRPr="00ED5DD9">
        <w:rPr>
          <w:rFonts w:ascii="Arial" w:hAnsi="Arial" w:cs="Arial"/>
        </w:rPr>
        <w:t>E.9.2. charakteryzuje postawy społeczne wobec totalitarnej władzy, uwzględniając różnorodne formy oporu oraz koncepcje współpracy lub przystosowania.</w:t>
      </w:r>
    </w:p>
    <w:sectPr w:rsidR="00693886" w:rsidRPr="00ED5DD9" w:rsidSect="0002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1B" w:rsidRDefault="0093391B" w:rsidP="00361FA6">
      <w:pPr>
        <w:spacing w:after="0" w:line="240" w:lineRule="auto"/>
      </w:pPr>
      <w:r>
        <w:separator/>
      </w:r>
    </w:p>
  </w:endnote>
  <w:endnote w:type="continuationSeparator" w:id="0">
    <w:p w:rsidR="0093391B" w:rsidRDefault="0093391B" w:rsidP="0036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1B" w:rsidRDefault="0093391B" w:rsidP="00361FA6">
      <w:pPr>
        <w:spacing w:after="0" w:line="240" w:lineRule="auto"/>
      </w:pPr>
      <w:r>
        <w:separator/>
      </w:r>
    </w:p>
  </w:footnote>
  <w:footnote w:type="continuationSeparator" w:id="0">
    <w:p w:rsidR="0093391B" w:rsidRDefault="0093391B" w:rsidP="00361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153"/>
    <w:rsid w:val="00015759"/>
    <w:rsid w:val="00022E62"/>
    <w:rsid w:val="00025CBB"/>
    <w:rsid w:val="000933F2"/>
    <w:rsid w:val="000E6C6C"/>
    <w:rsid w:val="001643DA"/>
    <w:rsid w:val="0019292C"/>
    <w:rsid w:val="0019740E"/>
    <w:rsid w:val="00215CEF"/>
    <w:rsid w:val="002378CA"/>
    <w:rsid w:val="00264153"/>
    <w:rsid w:val="002776B8"/>
    <w:rsid w:val="002B2F38"/>
    <w:rsid w:val="002F1393"/>
    <w:rsid w:val="00361FA6"/>
    <w:rsid w:val="003915F2"/>
    <w:rsid w:val="003E71FD"/>
    <w:rsid w:val="0042604E"/>
    <w:rsid w:val="00442AA5"/>
    <w:rsid w:val="004434B5"/>
    <w:rsid w:val="00463933"/>
    <w:rsid w:val="004B215C"/>
    <w:rsid w:val="004C13E8"/>
    <w:rsid w:val="0051255C"/>
    <w:rsid w:val="005267E9"/>
    <w:rsid w:val="00531481"/>
    <w:rsid w:val="00551232"/>
    <w:rsid w:val="00574C3D"/>
    <w:rsid w:val="00592061"/>
    <w:rsid w:val="005B4F90"/>
    <w:rsid w:val="005E236D"/>
    <w:rsid w:val="005E5ACD"/>
    <w:rsid w:val="005F0D05"/>
    <w:rsid w:val="00640AB2"/>
    <w:rsid w:val="0069229D"/>
    <w:rsid w:val="00693886"/>
    <w:rsid w:val="006A7B2A"/>
    <w:rsid w:val="006B4F85"/>
    <w:rsid w:val="006E55A3"/>
    <w:rsid w:val="006F4997"/>
    <w:rsid w:val="00706EAF"/>
    <w:rsid w:val="00717467"/>
    <w:rsid w:val="007C34B3"/>
    <w:rsid w:val="008211B9"/>
    <w:rsid w:val="008300AE"/>
    <w:rsid w:val="00851552"/>
    <w:rsid w:val="00881542"/>
    <w:rsid w:val="00887EAF"/>
    <w:rsid w:val="00896BC0"/>
    <w:rsid w:val="008C331D"/>
    <w:rsid w:val="008D5DD0"/>
    <w:rsid w:val="008E6B54"/>
    <w:rsid w:val="0092296F"/>
    <w:rsid w:val="00924C66"/>
    <w:rsid w:val="0093391B"/>
    <w:rsid w:val="00953FE6"/>
    <w:rsid w:val="0098371F"/>
    <w:rsid w:val="009F31FA"/>
    <w:rsid w:val="00A26A58"/>
    <w:rsid w:val="00AB4B89"/>
    <w:rsid w:val="00AE679F"/>
    <w:rsid w:val="00AF535F"/>
    <w:rsid w:val="00B06F8D"/>
    <w:rsid w:val="00B27205"/>
    <w:rsid w:val="00BA7926"/>
    <w:rsid w:val="00BB1CEA"/>
    <w:rsid w:val="00BE11B6"/>
    <w:rsid w:val="00BE5A99"/>
    <w:rsid w:val="00C207F5"/>
    <w:rsid w:val="00C24976"/>
    <w:rsid w:val="00C43D74"/>
    <w:rsid w:val="00C449EF"/>
    <w:rsid w:val="00C851B9"/>
    <w:rsid w:val="00CC3DE7"/>
    <w:rsid w:val="00D237A4"/>
    <w:rsid w:val="00D30C25"/>
    <w:rsid w:val="00D61FDF"/>
    <w:rsid w:val="00DC2695"/>
    <w:rsid w:val="00DC26E1"/>
    <w:rsid w:val="00DD11C3"/>
    <w:rsid w:val="00DD262B"/>
    <w:rsid w:val="00E01097"/>
    <w:rsid w:val="00E10382"/>
    <w:rsid w:val="00E1796A"/>
    <w:rsid w:val="00E33C2A"/>
    <w:rsid w:val="00E55966"/>
    <w:rsid w:val="00EA0F16"/>
    <w:rsid w:val="00ED5932"/>
    <w:rsid w:val="00ED5DD9"/>
    <w:rsid w:val="00EE5AB6"/>
    <w:rsid w:val="00F32662"/>
    <w:rsid w:val="00FC7EC7"/>
    <w:rsid w:val="00FC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E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641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4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6415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4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6415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41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4C13E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F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FA6"/>
    <w:rPr>
      <w:vertAlign w:val="superscript"/>
    </w:rPr>
  </w:style>
  <w:style w:type="paragraph" w:customStyle="1" w:styleId="Akapitzlist1">
    <w:name w:val="Akapit z listą1"/>
    <w:basedOn w:val="Normalny"/>
    <w:rsid w:val="004639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E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2641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4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6415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4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6415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41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4C13E8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F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FA6"/>
    <w:rPr>
      <w:vertAlign w:val="superscript"/>
    </w:rPr>
  </w:style>
  <w:style w:type="paragraph" w:customStyle="1" w:styleId="Akapitzlist1">
    <w:name w:val="Akapit z listą1"/>
    <w:basedOn w:val="Normalny"/>
    <w:rsid w:val="0046393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2687</Words>
  <Characters>16128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Trzeba uczyć, jak myśleć historycznie</vt:lpstr>
      <vt:lpstr>Trzeba uczyć, jak myśleć historycznie</vt:lpstr>
    </vt:vector>
  </TitlesOfParts>
  <Company/>
  <LinksUpToDate>false</LinksUpToDate>
  <CharactersWithSpaces>18778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Trzeba uczyć, jak myśleć historycznie</dc:title>
  <dc:creator>geniusz</dc:creator>
  <cp:lastModifiedBy>Uzytkownik</cp:lastModifiedBy>
  <cp:revision>7</cp:revision>
  <cp:lastPrinted>2012-03-20T07:49:00Z</cp:lastPrinted>
  <dcterms:created xsi:type="dcterms:W3CDTF">2012-03-28T06:19:00Z</dcterms:created>
  <dcterms:modified xsi:type="dcterms:W3CDTF">2012-03-28T07:04:00Z</dcterms:modified>
</cp:coreProperties>
</file>