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E84" w:rsidRPr="00877AB6" w:rsidRDefault="00DE73A1" w:rsidP="00BD7D6E">
      <w:pPr>
        <w:spacing w:before="240" w:afterLines="80" w:after="192" w:line="276" w:lineRule="auto"/>
        <w:jc w:val="right"/>
        <w:rPr>
          <w:rFonts w:ascii="Arial" w:hAnsi="Arial" w:cs="Arial"/>
          <w:sz w:val="22"/>
          <w:szCs w:val="22"/>
          <w:lang w:val="pl-PL"/>
        </w:rPr>
      </w:pPr>
      <w:r>
        <w:rPr>
          <w:rFonts w:ascii="Arial" w:hAnsi="Arial" w:cs="Arial"/>
          <w:sz w:val="22"/>
          <w:szCs w:val="22"/>
          <w:lang w:val="pl-PL"/>
        </w:rPr>
        <w:t>Warszawa</w:t>
      </w:r>
      <w:r w:rsidR="00F64E84" w:rsidRPr="00877AB6">
        <w:rPr>
          <w:rFonts w:ascii="Arial" w:hAnsi="Arial" w:cs="Arial"/>
          <w:sz w:val="22"/>
          <w:szCs w:val="22"/>
          <w:lang w:val="pl-PL"/>
        </w:rPr>
        <w:t xml:space="preserve">, </w:t>
      </w:r>
      <w:r w:rsidR="00AB4798">
        <w:rPr>
          <w:rFonts w:ascii="Arial" w:hAnsi="Arial" w:cs="Arial"/>
          <w:sz w:val="22"/>
          <w:szCs w:val="22"/>
          <w:lang w:val="pl-PL"/>
        </w:rPr>
        <w:t>4 luty</w:t>
      </w:r>
      <w:r w:rsidR="00975D36">
        <w:rPr>
          <w:rFonts w:ascii="Arial" w:hAnsi="Arial" w:cs="Arial"/>
          <w:sz w:val="22"/>
          <w:szCs w:val="22"/>
          <w:lang w:val="pl-PL"/>
        </w:rPr>
        <w:t xml:space="preserve"> 201</w:t>
      </w:r>
      <w:r w:rsidR="006335E5">
        <w:rPr>
          <w:rFonts w:ascii="Arial" w:hAnsi="Arial" w:cs="Arial"/>
          <w:sz w:val="22"/>
          <w:szCs w:val="22"/>
          <w:lang w:val="pl-PL"/>
        </w:rPr>
        <w:t>4</w:t>
      </w:r>
      <w:r w:rsidR="00F64E84" w:rsidRPr="00877AB6">
        <w:rPr>
          <w:rFonts w:ascii="Arial" w:hAnsi="Arial" w:cs="Arial"/>
          <w:sz w:val="22"/>
          <w:szCs w:val="22"/>
          <w:lang w:val="pl-PL"/>
        </w:rPr>
        <w:t xml:space="preserve"> r.</w:t>
      </w:r>
    </w:p>
    <w:p w:rsidR="00F64E84" w:rsidRPr="00877AB6" w:rsidRDefault="00F64E84" w:rsidP="00BD7D6E">
      <w:pPr>
        <w:pStyle w:val="txt"/>
        <w:spacing w:before="240" w:afterLines="80" w:after="192" w:line="276" w:lineRule="auto"/>
        <w:rPr>
          <w:sz w:val="22"/>
          <w:szCs w:val="22"/>
        </w:rPr>
      </w:pPr>
    </w:p>
    <w:p w:rsidR="00F64E84" w:rsidRPr="00877AB6" w:rsidRDefault="00F64E84" w:rsidP="00BD7D6E">
      <w:pPr>
        <w:pStyle w:val="informacjaprasowa"/>
        <w:spacing w:before="240" w:afterLines="80" w:after="192" w:line="276" w:lineRule="auto"/>
        <w:rPr>
          <w:sz w:val="22"/>
          <w:szCs w:val="22"/>
        </w:rPr>
      </w:pPr>
      <w:r w:rsidRPr="00877AB6">
        <w:rPr>
          <w:sz w:val="22"/>
          <w:szCs w:val="22"/>
        </w:rPr>
        <w:t>Informacja prasowa</w:t>
      </w:r>
    </w:p>
    <w:p w:rsidR="00F64E84" w:rsidRPr="00877AB6" w:rsidRDefault="00F64E84" w:rsidP="00BD7D6E">
      <w:pPr>
        <w:spacing w:before="240" w:afterLines="80" w:after="192" w:line="276" w:lineRule="auto"/>
        <w:jc w:val="both"/>
        <w:rPr>
          <w:rFonts w:ascii="Arial" w:hAnsi="Arial" w:cs="Arial"/>
          <w:b/>
          <w:sz w:val="22"/>
          <w:szCs w:val="22"/>
          <w:lang w:val="pl-PL"/>
        </w:rPr>
      </w:pPr>
    </w:p>
    <w:p w:rsidR="00223E4C" w:rsidRDefault="00223E4C" w:rsidP="005D0D49">
      <w:pPr>
        <w:spacing w:before="240" w:line="276" w:lineRule="auto"/>
        <w:jc w:val="both"/>
        <w:rPr>
          <w:rFonts w:ascii="Arial" w:hAnsi="Arial" w:cs="Arial"/>
          <w:sz w:val="22"/>
          <w:szCs w:val="22"/>
        </w:rPr>
      </w:pPr>
      <w:r>
        <w:rPr>
          <w:rFonts w:ascii="Arial" w:hAnsi="Arial" w:cs="Arial"/>
          <w:sz w:val="22"/>
          <w:szCs w:val="22"/>
        </w:rPr>
        <w:t>Mikroskop, akwarium i</w:t>
      </w:r>
      <w:r w:rsidRPr="00223E4C">
        <w:rPr>
          <w:rFonts w:ascii="Arial" w:hAnsi="Arial" w:cs="Arial"/>
          <w:sz w:val="22"/>
          <w:szCs w:val="22"/>
        </w:rPr>
        <w:t>… samochodzik na baterie w szkolnym laboratorium</w:t>
      </w:r>
    </w:p>
    <w:p w:rsidR="00DE73A1" w:rsidRDefault="00223E4C" w:rsidP="005D0D49">
      <w:pPr>
        <w:spacing w:before="240" w:line="276" w:lineRule="auto"/>
        <w:jc w:val="both"/>
        <w:rPr>
          <w:rFonts w:ascii="Arial" w:hAnsi="Arial" w:cs="Arial"/>
          <w:b/>
          <w:sz w:val="22"/>
          <w:szCs w:val="22"/>
        </w:rPr>
      </w:pPr>
      <w:r w:rsidRPr="00223E4C">
        <w:rPr>
          <w:rFonts w:ascii="Arial" w:hAnsi="Arial" w:cs="Arial"/>
          <w:b/>
          <w:sz w:val="22"/>
          <w:szCs w:val="22"/>
        </w:rPr>
        <w:t>Eksperci IBE określili, co powinno zawierać standardowe wyposażenie pracowni przedmiotów przyrodniczych w gimnazjach i szkołach ponadgimnazjalnych</w:t>
      </w:r>
      <w:r w:rsidR="00DE73A1" w:rsidRPr="00DE73A1">
        <w:rPr>
          <w:rFonts w:ascii="Arial" w:hAnsi="Arial" w:cs="Arial"/>
          <w:b/>
          <w:sz w:val="22"/>
          <w:szCs w:val="22"/>
        </w:rPr>
        <w:t>.</w:t>
      </w:r>
      <w:r w:rsidR="00AB4798">
        <w:rPr>
          <w:rFonts w:ascii="Arial" w:hAnsi="Arial" w:cs="Arial"/>
          <w:b/>
          <w:sz w:val="22"/>
          <w:szCs w:val="22"/>
        </w:rPr>
        <w:t xml:space="preserve"> Sprawdzili też, co utrudnia nauczycielom </w:t>
      </w:r>
      <w:r w:rsidR="00CA09C4">
        <w:rPr>
          <w:rFonts w:ascii="Arial" w:hAnsi="Arial" w:cs="Arial"/>
          <w:b/>
          <w:sz w:val="22"/>
          <w:szCs w:val="22"/>
        </w:rPr>
        <w:t xml:space="preserve">szkół podstawowych </w:t>
      </w:r>
      <w:r w:rsidR="00AB4798">
        <w:rPr>
          <w:rFonts w:ascii="Arial" w:hAnsi="Arial" w:cs="Arial"/>
          <w:b/>
          <w:sz w:val="22"/>
          <w:szCs w:val="22"/>
        </w:rPr>
        <w:t>wprowadzanie na lekcjach elementów metody badawczej.</w:t>
      </w:r>
    </w:p>
    <w:p w:rsidR="00CA09C4" w:rsidRDefault="00E84389" w:rsidP="00BE6D8D">
      <w:pPr>
        <w:spacing w:before="240" w:line="276" w:lineRule="auto"/>
        <w:jc w:val="both"/>
        <w:rPr>
          <w:rFonts w:ascii="Arial" w:hAnsi="Arial" w:cs="Arial"/>
          <w:sz w:val="22"/>
          <w:szCs w:val="22"/>
        </w:rPr>
      </w:pPr>
      <w:r w:rsidRPr="00E84389">
        <w:rPr>
          <w:rFonts w:ascii="Arial" w:hAnsi="Arial" w:cs="Arial"/>
          <w:sz w:val="22"/>
          <w:szCs w:val="22"/>
        </w:rPr>
        <w:t xml:space="preserve">Eksperyment prowadzony przez uczniów lub taki, który mogą obserwować na żywo, to jedno z najlepszych narzędzi do uczenia ich umiejętności rozumowania, weryfikowania hipotez i samodzielnego wyciągania wniosków. Olbrzymi nacisk na metodę naukową kładzie obecna podstawa programowa. </w:t>
      </w:r>
    </w:p>
    <w:p w:rsidR="00CA09C4" w:rsidRPr="00E84389" w:rsidRDefault="00CA09C4" w:rsidP="00CA09C4">
      <w:pPr>
        <w:spacing w:before="240" w:line="276" w:lineRule="auto"/>
        <w:jc w:val="both"/>
        <w:rPr>
          <w:rFonts w:ascii="Arial" w:hAnsi="Arial" w:cs="Arial"/>
          <w:sz w:val="22"/>
          <w:szCs w:val="22"/>
        </w:rPr>
      </w:pPr>
      <w:r>
        <w:rPr>
          <w:rFonts w:ascii="Arial" w:hAnsi="Arial" w:cs="Arial"/>
          <w:sz w:val="22"/>
          <w:szCs w:val="22"/>
        </w:rPr>
        <w:t xml:space="preserve">Badacze IBE sprawdzili, </w:t>
      </w:r>
      <w:r w:rsidR="00AD228C">
        <w:rPr>
          <w:rFonts w:ascii="Arial" w:hAnsi="Arial" w:cs="Arial"/>
          <w:sz w:val="22"/>
          <w:szCs w:val="22"/>
        </w:rPr>
        <w:t>jakie</w:t>
      </w:r>
      <w:r w:rsidRPr="00BE6D8D">
        <w:rPr>
          <w:rFonts w:ascii="Arial" w:hAnsi="Arial" w:cs="Arial"/>
          <w:sz w:val="22"/>
          <w:szCs w:val="22"/>
        </w:rPr>
        <w:t xml:space="preserve">go rodzaju przeszkody utrudniają nauczycielom wprowadzanie na lekcjach elementów metody badawczej i co pomogłoby im te trudności przezwyciężać. By się tego dowiedzieć, </w:t>
      </w:r>
      <w:r>
        <w:rPr>
          <w:rFonts w:ascii="Arial" w:hAnsi="Arial" w:cs="Arial"/>
          <w:sz w:val="22"/>
          <w:szCs w:val="22"/>
        </w:rPr>
        <w:t xml:space="preserve">w </w:t>
      </w:r>
      <w:r w:rsidR="007463A3">
        <w:rPr>
          <w:rFonts w:ascii="Arial" w:hAnsi="Arial" w:cs="Arial"/>
          <w:sz w:val="22"/>
          <w:szCs w:val="22"/>
        </w:rPr>
        <w:t xml:space="preserve">ramach </w:t>
      </w:r>
      <w:r>
        <w:rPr>
          <w:rFonts w:ascii="Arial" w:hAnsi="Arial" w:cs="Arial"/>
          <w:sz w:val="22"/>
          <w:szCs w:val="22"/>
        </w:rPr>
        <w:t>badani</w:t>
      </w:r>
      <w:r w:rsidR="007463A3">
        <w:rPr>
          <w:rFonts w:ascii="Arial" w:hAnsi="Arial" w:cs="Arial"/>
          <w:sz w:val="22"/>
          <w:szCs w:val="22"/>
        </w:rPr>
        <w:t>a</w:t>
      </w:r>
      <w:r>
        <w:rPr>
          <w:rFonts w:ascii="Arial" w:hAnsi="Arial" w:cs="Arial"/>
          <w:sz w:val="22"/>
          <w:szCs w:val="22"/>
        </w:rPr>
        <w:t xml:space="preserve"> </w:t>
      </w:r>
      <w:r w:rsidRPr="00CA09C4">
        <w:rPr>
          <w:rFonts w:ascii="Arial" w:hAnsi="Arial" w:cs="Arial"/>
          <w:sz w:val="22"/>
          <w:szCs w:val="22"/>
        </w:rPr>
        <w:t>"Diagnoza potrzeb nauczycieli przyrody w szkole podstawowej w zakresie wsparcia w prowadzeniu lekcji metodą badawczą"</w:t>
      </w:r>
      <w:r>
        <w:rPr>
          <w:rFonts w:ascii="Arial" w:hAnsi="Arial" w:cs="Arial"/>
          <w:sz w:val="22"/>
          <w:szCs w:val="22"/>
        </w:rPr>
        <w:t xml:space="preserve"> </w:t>
      </w:r>
      <w:r w:rsidRPr="00BE6D8D">
        <w:rPr>
          <w:rFonts w:ascii="Arial" w:hAnsi="Arial" w:cs="Arial"/>
          <w:sz w:val="22"/>
          <w:szCs w:val="22"/>
        </w:rPr>
        <w:t>przeprowadzili ankietę internetową, w której udział wzięło 376 nauczycieli przyrody z 300 szkół. Jak wynika z raportu podsumowującego badanie, według nauczycieli największymi przeszkodami w częstszym wykorzystaniu metody badawczej na lekcjach są m.in.: niedostateczne przystosowanie i wyposażenie pracowni szkolnych</w:t>
      </w:r>
      <w:r w:rsidR="00AD228C">
        <w:rPr>
          <w:rFonts w:ascii="Arial" w:hAnsi="Arial" w:cs="Arial"/>
          <w:sz w:val="22"/>
          <w:szCs w:val="22"/>
        </w:rPr>
        <w:t xml:space="preserve"> czy</w:t>
      </w:r>
      <w:r w:rsidRPr="00BE6D8D">
        <w:rPr>
          <w:rFonts w:ascii="Arial" w:hAnsi="Arial" w:cs="Arial"/>
          <w:sz w:val="22"/>
          <w:szCs w:val="22"/>
        </w:rPr>
        <w:t xml:space="preserve"> brak czasu</w:t>
      </w:r>
      <w:r w:rsidR="00AD228C">
        <w:rPr>
          <w:rFonts w:ascii="Arial" w:hAnsi="Arial" w:cs="Arial"/>
          <w:sz w:val="22"/>
          <w:szCs w:val="22"/>
        </w:rPr>
        <w:t>. Eksperci IBE re</w:t>
      </w:r>
      <w:r w:rsidRPr="00BE6D8D">
        <w:rPr>
          <w:rFonts w:ascii="Arial" w:hAnsi="Arial" w:cs="Arial"/>
          <w:sz w:val="22"/>
          <w:szCs w:val="22"/>
        </w:rPr>
        <w:t>komendują więc w raporcie</w:t>
      </w:r>
      <w:r>
        <w:rPr>
          <w:rFonts w:ascii="Arial" w:hAnsi="Arial" w:cs="Arial"/>
          <w:sz w:val="22"/>
          <w:szCs w:val="22"/>
        </w:rPr>
        <w:t xml:space="preserve"> z badania</w:t>
      </w:r>
      <w:r w:rsidRPr="00BE6D8D">
        <w:rPr>
          <w:rFonts w:ascii="Arial" w:hAnsi="Arial" w:cs="Arial"/>
          <w:sz w:val="22"/>
          <w:szCs w:val="22"/>
        </w:rPr>
        <w:t xml:space="preserve"> lepsze przystosowanie i wyposażenie pracowni szkolnych oraz zapewnienie takiej liczby sprzętów i materiałów, by uczniowie mogli samodzielnie wykonać choćby niektóre doświadczenia. Zdaniem badaczy należy także nauczycielom ułatwić ogranizację zajęć</w:t>
      </w:r>
      <w:r w:rsidR="00AD228C">
        <w:rPr>
          <w:rFonts w:ascii="Arial" w:hAnsi="Arial" w:cs="Arial"/>
          <w:sz w:val="22"/>
          <w:szCs w:val="22"/>
        </w:rPr>
        <w:t>,</w:t>
      </w:r>
      <w:r w:rsidRPr="00BE6D8D">
        <w:rPr>
          <w:rFonts w:ascii="Arial" w:hAnsi="Arial" w:cs="Arial"/>
          <w:sz w:val="22"/>
          <w:szCs w:val="22"/>
        </w:rPr>
        <w:t xml:space="preserve"> zapewniając im więcej czasu przed i po lekcji (np. zwalnianie z dyżurów na przerwach) lub tworz</w:t>
      </w:r>
      <w:r w:rsidR="007463A3">
        <w:rPr>
          <w:rFonts w:ascii="Arial" w:hAnsi="Arial" w:cs="Arial"/>
          <w:sz w:val="22"/>
          <w:szCs w:val="22"/>
        </w:rPr>
        <w:t>ąc</w:t>
      </w:r>
      <w:r w:rsidRPr="00BE6D8D">
        <w:rPr>
          <w:rFonts w:ascii="Arial" w:hAnsi="Arial" w:cs="Arial"/>
          <w:sz w:val="22"/>
          <w:szCs w:val="22"/>
        </w:rPr>
        <w:t xml:space="preserve"> stanowisk</w:t>
      </w:r>
      <w:r w:rsidR="007463A3">
        <w:rPr>
          <w:rFonts w:ascii="Arial" w:hAnsi="Arial" w:cs="Arial"/>
          <w:sz w:val="22"/>
          <w:szCs w:val="22"/>
        </w:rPr>
        <w:t>a</w:t>
      </w:r>
      <w:r w:rsidRPr="00BE6D8D">
        <w:rPr>
          <w:rFonts w:ascii="Arial" w:hAnsi="Arial" w:cs="Arial"/>
          <w:sz w:val="22"/>
          <w:szCs w:val="22"/>
        </w:rPr>
        <w:t xml:space="preserve"> asystentów nauczyciela.</w:t>
      </w:r>
    </w:p>
    <w:p w:rsidR="002A60E9" w:rsidRDefault="0028122A" w:rsidP="00C307DC">
      <w:pPr>
        <w:spacing w:before="240" w:line="276" w:lineRule="auto"/>
        <w:jc w:val="both"/>
        <w:rPr>
          <w:rFonts w:ascii="Arial" w:hAnsi="Arial" w:cs="Arial"/>
          <w:sz w:val="22"/>
          <w:szCs w:val="22"/>
        </w:rPr>
      </w:pPr>
      <w:r>
        <w:rPr>
          <w:rFonts w:ascii="Arial" w:hAnsi="Arial" w:cs="Arial"/>
          <w:sz w:val="22"/>
          <w:szCs w:val="22"/>
        </w:rPr>
        <w:t>Naukowcy z</w:t>
      </w:r>
      <w:r w:rsidR="00E84389" w:rsidRPr="00E84389">
        <w:rPr>
          <w:rFonts w:ascii="Arial" w:hAnsi="Arial" w:cs="Arial"/>
          <w:sz w:val="22"/>
          <w:szCs w:val="22"/>
        </w:rPr>
        <w:t xml:space="preserve"> Instytutu Badań Edukacyjnych przygotowali </w:t>
      </w:r>
      <w:r>
        <w:rPr>
          <w:rFonts w:ascii="Arial" w:hAnsi="Arial" w:cs="Arial"/>
          <w:sz w:val="22"/>
          <w:szCs w:val="22"/>
        </w:rPr>
        <w:t xml:space="preserve">również </w:t>
      </w:r>
      <w:r w:rsidR="00E84389" w:rsidRPr="00E84389">
        <w:rPr>
          <w:rFonts w:ascii="Arial" w:hAnsi="Arial" w:cs="Arial"/>
          <w:sz w:val="22"/>
          <w:szCs w:val="22"/>
        </w:rPr>
        <w:t>rekomendacje dotyczące wyposażenia pracowni przedmiotów przyrodniczych w gimnazjach i szkołach ponadgimnazjalnych.</w:t>
      </w:r>
      <w:r w:rsidR="00CA09C4">
        <w:rPr>
          <w:rFonts w:ascii="Arial" w:hAnsi="Arial" w:cs="Arial"/>
          <w:sz w:val="22"/>
          <w:szCs w:val="22"/>
        </w:rPr>
        <w:t xml:space="preserve"> </w:t>
      </w:r>
      <w:r w:rsidR="00E84389" w:rsidRPr="00E84389">
        <w:rPr>
          <w:rFonts w:ascii="Arial" w:hAnsi="Arial" w:cs="Arial"/>
          <w:sz w:val="22"/>
          <w:szCs w:val="22"/>
        </w:rPr>
        <w:t>Propozycje IBE powstały na podstawie listy eksperymentów wymienionych w podstaw</w:t>
      </w:r>
      <w:r w:rsidR="00AD228C">
        <w:rPr>
          <w:rFonts w:ascii="Arial" w:hAnsi="Arial" w:cs="Arial"/>
          <w:sz w:val="22"/>
          <w:szCs w:val="22"/>
        </w:rPr>
        <w:t>ie</w:t>
      </w:r>
      <w:r w:rsidR="00E84389" w:rsidRPr="00E84389">
        <w:rPr>
          <w:rFonts w:ascii="Arial" w:hAnsi="Arial" w:cs="Arial"/>
          <w:sz w:val="22"/>
          <w:szCs w:val="22"/>
        </w:rPr>
        <w:t xml:space="preserve"> programow</w:t>
      </w:r>
      <w:r w:rsidR="00AD228C">
        <w:rPr>
          <w:rFonts w:ascii="Arial" w:hAnsi="Arial" w:cs="Arial"/>
          <w:sz w:val="22"/>
          <w:szCs w:val="22"/>
        </w:rPr>
        <w:t>ej</w:t>
      </w:r>
      <w:r w:rsidR="00E84389" w:rsidRPr="00E84389">
        <w:rPr>
          <w:rFonts w:ascii="Arial" w:hAnsi="Arial" w:cs="Arial"/>
          <w:sz w:val="22"/>
          <w:szCs w:val="22"/>
        </w:rPr>
        <w:t xml:space="preserve"> (dla biologii, chemii</w:t>
      </w:r>
      <w:r w:rsidR="00BC3309">
        <w:rPr>
          <w:rFonts w:ascii="Arial" w:hAnsi="Arial" w:cs="Arial"/>
          <w:sz w:val="22"/>
          <w:szCs w:val="22"/>
        </w:rPr>
        <w:t>,</w:t>
      </w:r>
      <w:r w:rsidR="00E84389" w:rsidRPr="00E84389">
        <w:rPr>
          <w:rFonts w:ascii="Arial" w:hAnsi="Arial" w:cs="Arial"/>
          <w:sz w:val="22"/>
          <w:szCs w:val="22"/>
        </w:rPr>
        <w:t xml:space="preserve"> fizyki</w:t>
      </w:r>
      <w:r w:rsidR="00BC3309">
        <w:rPr>
          <w:rFonts w:ascii="Arial" w:hAnsi="Arial" w:cs="Arial"/>
          <w:sz w:val="22"/>
          <w:szCs w:val="22"/>
        </w:rPr>
        <w:t>,</w:t>
      </w:r>
      <w:r w:rsidR="00E84389" w:rsidRPr="00E84389">
        <w:rPr>
          <w:rFonts w:ascii="Arial" w:hAnsi="Arial" w:cs="Arial"/>
          <w:sz w:val="22"/>
          <w:szCs w:val="22"/>
        </w:rPr>
        <w:t xml:space="preserve"> geografii). Są gotowym spisem, dzięki któremu dyrektorzy szkół mogą zweryfikować stan wyposażenia pracowni i zaplanować listę niezbędnych zakupów. Eksperci podkreślają, że rekomendacje wyposażenia pracowni należy traktować jako niezbędne minimum do realizacji treści i celów kształcenia</w:t>
      </w:r>
      <w:r w:rsidR="00BC3309">
        <w:rPr>
          <w:rFonts w:ascii="Arial" w:hAnsi="Arial" w:cs="Arial"/>
          <w:sz w:val="22"/>
          <w:szCs w:val="22"/>
        </w:rPr>
        <w:t xml:space="preserve">, które </w:t>
      </w:r>
      <w:r w:rsidR="00E84389" w:rsidRPr="00E84389">
        <w:rPr>
          <w:rFonts w:ascii="Arial" w:hAnsi="Arial" w:cs="Arial"/>
          <w:sz w:val="22"/>
          <w:szCs w:val="22"/>
        </w:rPr>
        <w:t>moż</w:t>
      </w:r>
      <w:r w:rsidR="00BC3309">
        <w:rPr>
          <w:rFonts w:ascii="Arial" w:hAnsi="Arial" w:cs="Arial"/>
          <w:sz w:val="22"/>
          <w:szCs w:val="22"/>
        </w:rPr>
        <w:t>na</w:t>
      </w:r>
      <w:r w:rsidR="00E84389" w:rsidRPr="00E84389">
        <w:rPr>
          <w:rFonts w:ascii="Arial" w:hAnsi="Arial" w:cs="Arial"/>
          <w:sz w:val="22"/>
          <w:szCs w:val="22"/>
        </w:rPr>
        <w:t xml:space="preserve"> dostosowywać do własnych potrzeb, rozszerzając o kolejne elementy.</w:t>
      </w:r>
    </w:p>
    <w:p w:rsidR="00BD7D6E" w:rsidRDefault="00BD7D6E">
      <w:pPr>
        <w:rPr>
          <w:rFonts w:ascii="Arial" w:hAnsi="Arial" w:cs="Arial"/>
          <w:b/>
          <w:sz w:val="22"/>
          <w:szCs w:val="22"/>
        </w:rPr>
      </w:pPr>
      <w:r>
        <w:rPr>
          <w:rFonts w:ascii="Arial" w:hAnsi="Arial" w:cs="Arial"/>
          <w:b/>
          <w:sz w:val="22"/>
          <w:szCs w:val="22"/>
        </w:rPr>
        <w:br w:type="page"/>
      </w:r>
    </w:p>
    <w:p w:rsidR="00E84389" w:rsidRPr="00E84389" w:rsidRDefault="00E84389" w:rsidP="00C307DC">
      <w:pPr>
        <w:spacing w:before="240" w:line="276" w:lineRule="auto"/>
        <w:jc w:val="both"/>
        <w:rPr>
          <w:rFonts w:ascii="Arial" w:hAnsi="Arial" w:cs="Arial"/>
          <w:b/>
          <w:sz w:val="22"/>
          <w:szCs w:val="22"/>
        </w:rPr>
      </w:pPr>
      <w:r w:rsidRPr="00E84389">
        <w:rPr>
          <w:rFonts w:ascii="Arial" w:hAnsi="Arial" w:cs="Arial"/>
          <w:b/>
          <w:sz w:val="22"/>
          <w:szCs w:val="22"/>
        </w:rPr>
        <w:lastRenderedPageBreak/>
        <w:t>Komputer to podstawa</w:t>
      </w:r>
    </w:p>
    <w:p w:rsidR="00E84389" w:rsidRDefault="00E84389" w:rsidP="00C307DC">
      <w:pPr>
        <w:spacing w:before="240" w:line="276" w:lineRule="auto"/>
        <w:jc w:val="both"/>
        <w:rPr>
          <w:rFonts w:ascii="Arial" w:hAnsi="Arial" w:cs="Arial"/>
          <w:sz w:val="22"/>
          <w:szCs w:val="22"/>
        </w:rPr>
      </w:pPr>
      <w:r w:rsidRPr="00E84389">
        <w:rPr>
          <w:rFonts w:ascii="Arial" w:hAnsi="Arial" w:cs="Arial"/>
          <w:sz w:val="22"/>
          <w:szCs w:val="22"/>
        </w:rPr>
        <w:t>Badacze IBE zaznaczają, że nieodzownym elementem każdej pracowni, oprócz szaf i gablot potrzebnych do przechowywania pomocy naukowych, powinien być również co najmniej jeden komputer z głośnikami, dostępem do Internetu i projektorem. Wśród szczegółowego wyposażenia wymienia się także środki zapewniające bezpieczeństwo, takie jak okulary ochronne czy fartuchy laboratoryjne.</w:t>
      </w:r>
    </w:p>
    <w:p w:rsidR="00E84389" w:rsidRPr="00E84389" w:rsidRDefault="00E84389" w:rsidP="00C307DC">
      <w:pPr>
        <w:spacing w:before="240" w:line="276" w:lineRule="auto"/>
        <w:jc w:val="both"/>
        <w:rPr>
          <w:rFonts w:ascii="Arial" w:hAnsi="Arial" w:cs="Arial"/>
          <w:b/>
          <w:sz w:val="22"/>
          <w:szCs w:val="22"/>
        </w:rPr>
      </w:pPr>
      <w:r w:rsidRPr="00E84389">
        <w:rPr>
          <w:rFonts w:ascii="Arial" w:hAnsi="Arial" w:cs="Arial"/>
          <w:b/>
          <w:sz w:val="22"/>
          <w:szCs w:val="22"/>
        </w:rPr>
        <w:t>Co do biologii, co do geografii</w:t>
      </w:r>
    </w:p>
    <w:p w:rsidR="00E84389" w:rsidRPr="00E84389" w:rsidRDefault="00E84389" w:rsidP="00C307DC">
      <w:pPr>
        <w:spacing w:before="240" w:line="276" w:lineRule="auto"/>
        <w:jc w:val="both"/>
        <w:rPr>
          <w:rFonts w:ascii="Arial" w:hAnsi="Arial" w:cs="Arial"/>
          <w:sz w:val="22"/>
          <w:szCs w:val="22"/>
        </w:rPr>
      </w:pPr>
      <w:r w:rsidRPr="00E84389">
        <w:rPr>
          <w:rFonts w:ascii="Arial" w:hAnsi="Arial" w:cs="Arial"/>
          <w:sz w:val="22"/>
          <w:szCs w:val="22"/>
        </w:rPr>
        <w:t xml:space="preserve">Zdaniem badaczy do prowadzenia lekcji z biologii w gimnazjum potrzebne są m.in. skalpele, mikroskop terenowy, lornetki i lupy, akwarium do hodowli roślin wodnych </w:t>
      </w:r>
      <w:r w:rsidR="00316F86">
        <w:rPr>
          <w:rFonts w:ascii="Arial" w:hAnsi="Arial" w:cs="Arial"/>
          <w:sz w:val="22"/>
          <w:szCs w:val="22"/>
        </w:rPr>
        <w:t xml:space="preserve">oraz </w:t>
      </w:r>
      <w:r w:rsidR="00BC3309">
        <w:rPr>
          <w:rFonts w:ascii="Arial" w:hAnsi="Arial" w:cs="Arial"/>
          <w:sz w:val="22"/>
          <w:szCs w:val="22"/>
        </w:rPr>
        <w:t>model serca człowieka. Na</w:t>
      </w:r>
      <w:r w:rsidRPr="00E84389">
        <w:rPr>
          <w:rFonts w:ascii="Arial" w:hAnsi="Arial" w:cs="Arial"/>
          <w:sz w:val="22"/>
          <w:szCs w:val="22"/>
        </w:rPr>
        <w:t xml:space="preserve"> zaję</w:t>
      </w:r>
      <w:r w:rsidR="00BC3309">
        <w:rPr>
          <w:rFonts w:ascii="Arial" w:hAnsi="Arial" w:cs="Arial"/>
          <w:sz w:val="22"/>
          <w:szCs w:val="22"/>
        </w:rPr>
        <w:t>cia</w:t>
      </w:r>
      <w:r w:rsidRPr="00E84389">
        <w:rPr>
          <w:rFonts w:ascii="Arial" w:hAnsi="Arial" w:cs="Arial"/>
          <w:sz w:val="22"/>
          <w:szCs w:val="22"/>
        </w:rPr>
        <w:t xml:space="preserve"> z chemii rekomendowane są zestawy do budowania modeli cząsteczek, odczynniki chemiczne</w:t>
      </w:r>
      <w:r w:rsidR="00316F86">
        <w:rPr>
          <w:rFonts w:ascii="Arial" w:hAnsi="Arial" w:cs="Arial"/>
          <w:sz w:val="22"/>
          <w:szCs w:val="22"/>
        </w:rPr>
        <w:t xml:space="preserve"> </w:t>
      </w:r>
      <w:r w:rsidR="00C16A3E">
        <w:rPr>
          <w:rFonts w:ascii="Arial" w:hAnsi="Arial" w:cs="Arial"/>
          <w:sz w:val="22"/>
          <w:szCs w:val="22"/>
        </w:rPr>
        <w:t xml:space="preserve">oraz </w:t>
      </w:r>
      <w:r w:rsidRPr="00E84389">
        <w:rPr>
          <w:rFonts w:ascii="Arial" w:hAnsi="Arial" w:cs="Arial"/>
          <w:sz w:val="22"/>
          <w:szCs w:val="22"/>
        </w:rPr>
        <w:t>np. waga laboratoryjna z dokładnością pomiaru do 0,1 g. Nauczyciel fizyki powinien zaś dysponować zestawem siłomierzy i soczewek, samochodzikiem z napędem elektrycznym i maszyną elektrostatyczną. Z kolei do nauczania geografii niezbędn</w:t>
      </w:r>
      <w:r w:rsidR="00BC3309">
        <w:rPr>
          <w:rFonts w:ascii="Arial" w:hAnsi="Arial" w:cs="Arial"/>
          <w:sz w:val="22"/>
          <w:szCs w:val="22"/>
        </w:rPr>
        <w:t>e są</w:t>
      </w:r>
      <w:r w:rsidRPr="00E84389">
        <w:rPr>
          <w:rFonts w:ascii="Arial" w:hAnsi="Arial" w:cs="Arial"/>
          <w:sz w:val="22"/>
          <w:szCs w:val="22"/>
        </w:rPr>
        <w:t xml:space="preserve"> globus indukcyjny oraz model relacji Ziemi, Słońca i Księżyca, a także okazy skał, minerałów czy przykłady skamieniałości.</w:t>
      </w:r>
    </w:p>
    <w:p w:rsidR="00E84389" w:rsidRPr="00E84389" w:rsidRDefault="00E84389" w:rsidP="00C307DC">
      <w:pPr>
        <w:spacing w:before="240" w:line="276" w:lineRule="auto"/>
        <w:jc w:val="both"/>
        <w:rPr>
          <w:rFonts w:ascii="Arial" w:hAnsi="Arial" w:cs="Arial"/>
          <w:sz w:val="22"/>
          <w:szCs w:val="22"/>
        </w:rPr>
      </w:pPr>
      <w:r w:rsidRPr="00E84389">
        <w:rPr>
          <w:rFonts w:ascii="Arial" w:hAnsi="Arial" w:cs="Arial"/>
          <w:sz w:val="22"/>
          <w:szCs w:val="22"/>
        </w:rPr>
        <w:t>– Nieco inne wymagania dla pracowni przedmiotowych wynikają z podstaw</w:t>
      </w:r>
      <w:r w:rsidR="00BC3309">
        <w:rPr>
          <w:rFonts w:ascii="Arial" w:hAnsi="Arial" w:cs="Arial"/>
          <w:sz w:val="22"/>
          <w:szCs w:val="22"/>
        </w:rPr>
        <w:t>y</w:t>
      </w:r>
      <w:r w:rsidRPr="00E84389">
        <w:rPr>
          <w:rFonts w:ascii="Arial" w:hAnsi="Arial" w:cs="Arial"/>
          <w:sz w:val="22"/>
          <w:szCs w:val="22"/>
        </w:rPr>
        <w:t xml:space="preserve"> programow</w:t>
      </w:r>
      <w:r w:rsidR="00BC3309">
        <w:rPr>
          <w:rFonts w:ascii="Arial" w:hAnsi="Arial" w:cs="Arial"/>
          <w:sz w:val="22"/>
          <w:szCs w:val="22"/>
        </w:rPr>
        <w:t>ej</w:t>
      </w:r>
      <w:r w:rsidRPr="00E84389">
        <w:rPr>
          <w:rFonts w:ascii="Arial" w:hAnsi="Arial" w:cs="Arial"/>
          <w:sz w:val="22"/>
          <w:szCs w:val="22"/>
        </w:rPr>
        <w:t xml:space="preserve"> dla szkół ponadgimnazjalnych, gdyż uczniowie po pierwszej klasie mogą wybierać, jakich przedmiotów chcą się uczyć na poziomie rozszerzonym w następnych klasach – mówi Irmina Buczek z Pracowni Przedmiotów Przyrodniczych IBE.</w:t>
      </w:r>
    </w:p>
    <w:p w:rsidR="00E84389" w:rsidRPr="00E84389" w:rsidRDefault="00E84389" w:rsidP="00C307DC">
      <w:pPr>
        <w:spacing w:before="240" w:line="276" w:lineRule="auto"/>
        <w:jc w:val="both"/>
        <w:rPr>
          <w:rFonts w:ascii="Arial" w:hAnsi="Arial" w:cs="Arial"/>
          <w:sz w:val="22"/>
          <w:szCs w:val="22"/>
        </w:rPr>
      </w:pPr>
      <w:r w:rsidRPr="00E84389">
        <w:rPr>
          <w:rFonts w:ascii="Arial" w:hAnsi="Arial" w:cs="Arial"/>
          <w:sz w:val="22"/>
          <w:szCs w:val="22"/>
        </w:rPr>
        <w:t>Pracownia biologiczna, w której uczniowie będą się uczyć na poziomie rozszerzonym</w:t>
      </w:r>
      <w:r w:rsidR="00BC3309">
        <w:rPr>
          <w:rFonts w:ascii="Arial" w:hAnsi="Arial" w:cs="Arial"/>
          <w:sz w:val="22"/>
          <w:szCs w:val="22"/>
        </w:rPr>
        <w:t>,</w:t>
      </w:r>
      <w:r w:rsidRPr="00E84389">
        <w:rPr>
          <w:rFonts w:ascii="Arial" w:hAnsi="Arial" w:cs="Arial"/>
          <w:sz w:val="22"/>
          <w:szCs w:val="22"/>
        </w:rPr>
        <w:t xml:space="preserve"> według ekspertów IBE powinna być zaopatrzona m.in. w testy paskowe do badania poziomu glukozy we krwi </w:t>
      </w:r>
      <w:r w:rsidR="00C16A3E">
        <w:rPr>
          <w:rFonts w:ascii="Arial" w:hAnsi="Arial" w:cs="Arial"/>
          <w:sz w:val="22"/>
          <w:szCs w:val="22"/>
        </w:rPr>
        <w:t>i</w:t>
      </w:r>
      <w:r w:rsidR="00C16A3E" w:rsidRPr="00E84389">
        <w:rPr>
          <w:rFonts w:ascii="Arial" w:hAnsi="Arial" w:cs="Arial"/>
          <w:sz w:val="22"/>
          <w:szCs w:val="22"/>
        </w:rPr>
        <w:t xml:space="preserve"> </w:t>
      </w:r>
      <w:r w:rsidRPr="00E84389">
        <w:rPr>
          <w:rFonts w:ascii="Arial" w:hAnsi="Arial" w:cs="Arial"/>
          <w:sz w:val="22"/>
          <w:szCs w:val="22"/>
        </w:rPr>
        <w:t>szkielety wybranych kręgowców. Nauczanie fizyki na poziomie rozszerzonym nie powinno się obywać bez potencjometru o regulowanym napięciu, kamertonu oraz zestawu baterii o różnych siłach elektromotorycznych. Na zajęciach z geografii niezbędny będzie aparat fotograficzny i wskaźniki lub mierniki do badania pH gleby. Wyposażenie laboratorium chemicznego w szkole ponadgimnazjalnej na poziomie rozszerzonym jest podobne do wyposażenia pracowni w gimnazjum. Odróżnia je zdecydowanie bogatszy zestaw odczynników i szkła laboratoryjnego.</w:t>
      </w:r>
    </w:p>
    <w:p w:rsidR="00E84389" w:rsidRDefault="00E84389" w:rsidP="00C307DC">
      <w:pPr>
        <w:spacing w:before="240" w:line="276" w:lineRule="auto"/>
        <w:jc w:val="both"/>
        <w:rPr>
          <w:rFonts w:ascii="Arial" w:hAnsi="Arial" w:cs="Arial"/>
          <w:sz w:val="22"/>
          <w:szCs w:val="22"/>
        </w:rPr>
      </w:pPr>
      <w:r w:rsidRPr="00E84389">
        <w:rPr>
          <w:rFonts w:ascii="Arial" w:hAnsi="Arial" w:cs="Arial"/>
          <w:sz w:val="22"/>
          <w:szCs w:val="22"/>
        </w:rPr>
        <w:t>– Wymieniamy w rekomendacjach elementy wyposażenia pracowni przyrodniczych niezbędne do prawidłowej realizacji podstawy programowej, ale ich liczba powinna być dostosowana do warunków każdej szkoły, uwzględniając m.in. istniejące już wyposażenie pracowni czy liczbę uczniów na zajęciach – dodaje Irmina Buczek. – Cennym uzupełnieniem wyposażenia pracowni mogą być pomoce dydaktyczne przygotowane przez uczniów. Wykonane samodzielnie pomoc</w:t>
      </w:r>
      <w:r w:rsidR="00BC3309">
        <w:rPr>
          <w:rFonts w:ascii="Arial" w:hAnsi="Arial" w:cs="Arial"/>
          <w:sz w:val="22"/>
          <w:szCs w:val="22"/>
        </w:rPr>
        <w:t>e</w:t>
      </w:r>
      <w:r w:rsidRPr="00E84389">
        <w:rPr>
          <w:rFonts w:ascii="Arial" w:hAnsi="Arial" w:cs="Arial"/>
          <w:sz w:val="22"/>
          <w:szCs w:val="22"/>
        </w:rPr>
        <w:t xml:space="preserve"> często pozwalają lepiej zrozumieć uczniom istotę omawianych zagadnień.</w:t>
      </w:r>
    </w:p>
    <w:p w:rsidR="00C72C96" w:rsidRPr="00C72C96" w:rsidRDefault="00C72C96" w:rsidP="00C72C96">
      <w:pPr>
        <w:spacing w:before="240" w:line="276" w:lineRule="auto"/>
        <w:rPr>
          <w:rFonts w:ascii="Arial" w:hAnsi="Arial" w:cs="Arial"/>
          <w:sz w:val="22"/>
          <w:szCs w:val="22"/>
        </w:rPr>
      </w:pPr>
      <w:r w:rsidRPr="00C307DC">
        <w:rPr>
          <w:rFonts w:ascii="Arial" w:hAnsi="Arial" w:cs="Arial"/>
          <w:b/>
          <w:sz w:val="22"/>
          <w:szCs w:val="22"/>
        </w:rPr>
        <w:t>Zobacz pełne rekomendacje wyposażenia pracowni w gimnazjum:</w:t>
      </w:r>
      <w:r w:rsidRPr="00C307DC">
        <w:rPr>
          <w:rFonts w:ascii="Arial" w:hAnsi="Arial" w:cs="Arial"/>
          <w:i/>
          <w:sz w:val="22"/>
          <w:szCs w:val="22"/>
        </w:rPr>
        <w:br/>
      </w:r>
      <w:hyperlink r:id="rId9" w:history="1">
        <w:r w:rsidR="00C307DC" w:rsidRPr="00BD7D6E">
          <w:rPr>
            <w:rStyle w:val="Hipercze"/>
            <w:rFonts w:ascii="Arial" w:hAnsi="Arial" w:cs="Arial"/>
            <w:sz w:val="22"/>
            <w:szCs w:val="22"/>
          </w:rPr>
          <w:t>http://eduentuzjasci.pl/images/stories/publikacje/ibe-rekomendacje-ppp-gimnazja.pdf</w:t>
        </w:r>
      </w:hyperlink>
    </w:p>
    <w:p w:rsidR="00C72C96" w:rsidRDefault="00C72C96" w:rsidP="00C72C96">
      <w:pPr>
        <w:spacing w:before="240" w:line="276" w:lineRule="auto"/>
        <w:rPr>
          <w:rFonts w:ascii="Arial" w:hAnsi="Arial" w:cs="Arial"/>
          <w:sz w:val="22"/>
          <w:szCs w:val="22"/>
        </w:rPr>
      </w:pPr>
      <w:r w:rsidRPr="00C307DC">
        <w:rPr>
          <w:rFonts w:ascii="Arial" w:hAnsi="Arial" w:cs="Arial"/>
          <w:b/>
          <w:sz w:val="22"/>
          <w:szCs w:val="22"/>
        </w:rPr>
        <w:t>Zobacz pełne rekomendacje wyposażenia pracowni w szkołach ponadgimnazjalnych:</w:t>
      </w:r>
      <w:r w:rsidRPr="00C307DC">
        <w:rPr>
          <w:rFonts w:ascii="Arial" w:hAnsi="Arial" w:cs="Arial"/>
          <w:b/>
          <w:sz w:val="22"/>
          <w:szCs w:val="22"/>
        </w:rPr>
        <w:br/>
      </w:r>
      <w:hyperlink r:id="rId10" w:history="1">
        <w:r w:rsidR="00406F75" w:rsidRPr="00B96724">
          <w:rPr>
            <w:rStyle w:val="Hipercze"/>
            <w:rFonts w:ascii="Arial" w:hAnsi="Arial" w:cs="Arial"/>
            <w:sz w:val="22"/>
            <w:szCs w:val="22"/>
          </w:rPr>
          <w:t>http://eduentuzjasci.pl/images/stories/publikacje/ibe-rekomendacje-ppp-ponadgimnazjalne.pdf</w:t>
        </w:r>
      </w:hyperlink>
    </w:p>
    <w:p w:rsidR="00BC3309" w:rsidRDefault="00406F75" w:rsidP="00C72C96">
      <w:pPr>
        <w:spacing w:before="240" w:line="276" w:lineRule="auto"/>
        <w:rPr>
          <w:rFonts w:ascii="Arial" w:hAnsi="Arial" w:cs="Arial"/>
          <w:sz w:val="22"/>
          <w:szCs w:val="22"/>
        </w:rPr>
      </w:pPr>
      <w:r>
        <w:rPr>
          <w:rFonts w:ascii="Arial" w:hAnsi="Arial" w:cs="Arial"/>
          <w:sz w:val="22"/>
          <w:szCs w:val="22"/>
        </w:rPr>
        <w:lastRenderedPageBreak/>
        <w:t xml:space="preserve">Zobacz raport z badania </w:t>
      </w:r>
      <w:r w:rsidRPr="00CA09C4">
        <w:rPr>
          <w:rFonts w:ascii="Arial" w:hAnsi="Arial" w:cs="Arial"/>
          <w:sz w:val="22"/>
          <w:szCs w:val="22"/>
        </w:rPr>
        <w:t>"Diagnoza potrzeb nauczycieli przyrody w szkole podstawowej w zakresie wsparcia w prowadzeniu lekcji metodą badawczą</w:t>
      </w:r>
      <w:r>
        <w:rPr>
          <w:rFonts w:ascii="Arial" w:hAnsi="Arial" w:cs="Arial"/>
          <w:sz w:val="22"/>
          <w:szCs w:val="22"/>
        </w:rPr>
        <w:t>”</w:t>
      </w:r>
      <w:r>
        <w:rPr>
          <w:rFonts w:ascii="Arial" w:hAnsi="Arial" w:cs="Arial"/>
          <w:sz w:val="22"/>
          <w:szCs w:val="22"/>
        </w:rPr>
        <w:br/>
      </w:r>
      <w:hyperlink r:id="rId11" w:history="1">
        <w:r w:rsidR="00BD7D6E" w:rsidRPr="00BD7D6E">
          <w:rPr>
            <w:rStyle w:val="Hipercze"/>
            <w:rFonts w:ascii="Arial" w:hAnsi="Arial" w:cs="Arial"/>
            <w:sz w:val="22"/>
            <w:szCs w:val="22"/>
          </w:rPr>
          <w:t>http://eduentuzjasci.pl/publikacje/dpnp</w:t>
        </w:r>
      </w:hyperlink>
      <w:bookmarkStart w:id="0" w:name="_GoBack"/>
      <w:bookmarkEnd w:id="0"/>
    </w:p>
    <w:p w:rsidR="00C307DC" w:rsidRDefault="00C307DC" w:rsidP="00C72C96">
      <w:pPr>
        <w:spacing w:before="240" w:line="276" w:lineRule="auto"/>
        <w:rPr>
          <w:rFonts w:ascii="Arial" w:hAnsi="Arial" w:cs="Arial"/>
          <w:sz w:val="22"/>
          <w:szCs w:val="22"/>
        </w:rPr>
      </w:pPr>
    </w:p>
    <w:p w:rsidR="009950EE" w:rsidRDefault="009950EE" w:rsidP="009950EE">
      <w:pPr>
        <w:pStyle w:val="txt"/>
        <w:rPr>
          <w:b/>
          <w:sz w:val="18"/>
          <w:szCs w:val="22"/>
          <w:u w:val="single"/>
        </w:rPr>
      </w:pPr>
      <w:r w:rsidRPr="00735A61">
        <w:rPr>
          <w:b/>
          <w:sz w:val="18"/>
          <w:szCs w:val="22"/>
          <w:u w:val="single"/>
        </w:rPr>
        <w:t>Informacja o Instytucie Badań Edukacyjnych:</w:t>
      </w:r>
    </w:p>
    <w:p w:rsidR="009950EE" w:rsidRDefault="009950EE" w:rsidP="009950EE">
      <w:pPr>
        <w:pStyle w:val="txt"/>
        <w:rPr>
          <w:sz w:val="18"/>
          <w:szCs w:val="22"/>
        </w:rPr>
      </w:pPr>
      <w:r w:rsidRPr="00735A61">
        <w:rPr>
          <w:sz w:val="18"/>
          <w:szCs w:val="22"/>
        </w:rPr>
        <w:t>Instytut Badań Edukacyjnych (IBE) zatrudnia około 150 badaczy zajmujących się edukacją – socjologów, psychologów, pedagogów, ekonomistów, politologów i przedstawicieli innych dyscyplin naukowych – wybitnych specjalistów w swoich dziedzinach. Instytut uczestniczy w krajowych i międzynarodowych projektach badawczych, przygotowuje raporty, sporządza ekspertyzy oraz pełni funkcje doradcze w tym zakresie, aktywnie promuje politykę edukacyjną opartą na faktach (</w:t>
      </w:r>
      <w:r w:rsidRPr="0063137A">
        <w:rPr>
          <w:i/>
          <w:sz w:val="18"/>
          <w:szCs w:val="22"/>
        </w:rPr>
        <w:t>evidence-based policy and practice</w:t>
      </w:r>
      <w:r w:rsidRPr="00735A61">
        <w:rPr>
          <w:sz w:val="18"/>
          <w:szCs w:val="22"/>
        </w:rPr>
        <w:t>)</w:t>
      </w:r>
      <w:r>
        <w:rPr>
          <w:sz w:val="18"/>
          <w:szCs w:val="22"/>
        </w:rPr>
        <w:t xml:space="preserve"> </w:t>
      </w:r>
      <w:r w:rsidRPr="00735A61">
        <w:rPr>
          <w:sz w:val="18"/>
          <w:szCs w:val="22"/>
        </w:rPr>
        <w:t>i szczególnie dużą wagę przywiązuje do badań, których wyniki mogą zostać wykorzystane w praktyce</w:t>
      </w:r>
      <w:r>
        <w:rPr>
          <w:sz w:val="18"/>
          <w:szCs w:val="22"/>
        </w:rPr>
        <w:t xml:space="preserve"> i polityce edukacyjnej </w:t>
      </w:r>
      <w:r w:rsidRPr="00735A61">
        <w:rPr>
          <w:sz w:val="18"/>
          <w:szCs w:val="22"/>
        </w:rPr>
        <w:t>na szczeblu krajowym i lokalnym.</w:t>
      </w:r>
    </w:p>
    <w:p w:rsidR="009950EE" w:rsidRDefault="007D22E8" w:rsidP="009950EE">
      <w:pPr>
        <w:pStyle w:val="txt"/>
        <w:rPr>
          <w:sz w:val="18"/>
          <w:szCs w:val="22"/>
        </w:rPr>
      </w:pPr>
      <w:hyperlink r:id="rId12" w:history="1">
        <w:r w:rsidR="009950EE" w:rsidRPr="00735A61">
          <w:rPr>
            <w:rStyle w:val="Hipercze"/>
            <w:sz w:val="18"/>
            <w:szCs w:val="22"/>
          </w:rPr>
          <w:t>www.ibe.edu.pl</w:t>
        </w:r>
      </w:hyperlink>
    </w:p>
    <w:p w:rsidR="009950EE" w:rsidRDefault="009950EE" w:rsidP="009950EE">
      <w:pPr>
        <w:pStyle w:val="txt"/>
        <w:rPr>
          <w:sz w:val="18"/>
          <w:szCs w:val="22"/>
        </w:rPr>
      </w:pPr>
    </w:p>
    <w:p w:rsidR="009950EE" w:rsidRDefault="009950EE" w:rsidP="009950EE">
      <w:pPr>
        <w:pStyle w:val="txt"/>
        <w:rPr>
          <w:b/>
          <w:sz w:val="18"/>
          <w:szCs w:val="22"/>
          <w:u w:val="single"/>
        </w:rPr>
      </w:pPr>
      <w:r w:rsidRPr="00735A61">
        <w:rPr>
          <w:b/>
          <w:sz w:val="18"/>
          <w:szCs w:val="22"/>
          <w:u w:val="single"/>
        </w:rPr>
        <w:t>Informacje o projekcie Entuzjaści Edukacji:</w:t>
      </w:r>
    </w:p>
    <w:p w:rsidR="009950EE" w:rsidRDefault="009950EE" w:rsidP="009950EE">
      <w:pPr>
        <w:pStyle w:val="txt"/>
        <w:rPr>
          <w:sz w:val="18"/>
          <w:szCs w:val="22"/>
        </w:rPr>
      </w:pPr>
      <w:r w:rsidRPr="00735A61">
        <w:rPr>
          <w:sz w:val="18"/>
          <w:szCs w:val="22"/>
        </w:rPr>
        <w:t>Celem głównym projektu systemowego „Badanie jakości i efektywności edukacji oraz instytucjonalizacja zaplecza badawczego” (Entuzjaści Edukacji) jest wzmocnienie systemu edukacji w zakresie badań edukacyjnych oraz zwiększenie wykorzystywania wyników badań naukowych w polityce i praktyce edukacyjnej oraz w zarządzaniu oświatą. Projekt jest realizowany przez IBE ze środków Europejskiego Funduszu Społecznego w ramach Progr</w:t>
      </w:r>
      <w:r>
        <w:rPr>
          <w:sz w:val="18"/>
          <w:szCs w:val="22"/>
        </w:rPr>
        <w:t>amu Operacyjnego Kapitał Ludzki</w:t>
      </w:r>
      <w:r w:rsidRPr="00735A61">
        <w:rPr>
          <w:sz w:val="18"/>
          <w:szCs w:val="22"/>
        </w:rPr>
        <w:t>.</w:t>
      </w:r>
    </w:p>
    <w:p w:rsidR="00412EE8" w:rsidRDefault="007D22E8">
      <w:pPr>
        <w:pStyle w:val="txt"/>
        <w:rPr>
          <w:sz w:val="22"/>
          <w:szCs w:val="22"/>
        </w:rPr>
      </w:pPr>
      <w:hyperlink r:id="rId13" w:history="1">
        <w:r w:rsidR="009950EE" w:rsidRPr="00735A61">
          <w:rPr>
            <w:rStyle w:val="Hipercze"/>
            <w:sz w:val="18"/>
            <w:szCs w:val="22"/>
          </w:rPr>
          <w:t>www.eduentuzjasci.pl</w:t>
        </w:r>
      </w:hyperlink>
    </w:p>
    <w:sectPr w:rsidR="00412EE8" w:rsidSect="00D10E88">
      <w:headerReference w:type="default" r:id="rId14"/>
      <w:footerReference w:type="default" r:id="rId15"/>
      <w:pgSz w:w="11906" w:h="16838"/>
      <w:pgMar w:top="1797" w:right="851" w:bottom="1701" w:left="1701"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E8" w:rsidRDefault="007D22E8">
      <w:r>
        <w:separator/>
      </w:r>
    </w:p>
  </w:endnote>
  <w:endnote w:type="continuationSeparator" w:id="0">
    <w:p w:rsidR="007D22E8" w:rsidRDefault="007D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84" w:rsidRPr="00727094" w:rsidRDefault="00F64E84"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Górczewska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E8" w:rsidRDefault="007D22E8">
      <w:r>
        <w:separator/>
      </w:r>
    </w:p>
  </w:footnote>
  <w:footnote w:type="continuationSeparator" w:id="0">
    <w:p w:rsidR="007D22E8" w:rsidRDefault="007D2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84" w:rsidRPr="00AB7DC2" w:rsidRDefault="00FA1FE2"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8705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70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8A8"/>
    <w:multiLevelType w:val="hybridMultilevel"/>
    <w:tmpl w:val="76D8A5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4C006C8E"/>
    <w:multiLevelType w:val="hybridMultilevel"/>
    <w:tmpl w:val="842608F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5BE7728E"/>
    <w:multiLevelType w:val="hybridMultilevel"/>
    <w:tmpl w:val="093C8F6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67A3309D"/>
    <w:multiLevelType w:val="hybridMultilevel"/>
    <w:tmpl w:val="79120D9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7E9F787D"/>
    <w:multiLevelType w:val="hybridMultilevel"/>
    <w:tmpl w:val="961400E0"/>
    <w:lvl w:ilvl="0" w:tplc="D3F27600">
      <w:start w:val="1"/>
      <w:numFmt w:val="decimal"/>
      <w:lvlText w:val="%1."/>
      <w:lvlJc w:val="left"/>
      <w:pPr>
        <w:tabs>
          <w:tab w:val="num" w:pos="720"/>
        </w:tabs>
        <w:ind w:left="720" w:hanging="360"/>
      </w:pPr>
      <w:rPr>
        <w:rFonts w:ascii="Arial" w:hAnsi="Arial"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8E"/>
    <w:rsid w:val="00001D94"/>
    <w:rsid w:val="00005A20"/>
    <w:rsid w:val="00006B17"/>
    <w:rsid w:val="000070E8"/>
    <w:rsid w:val="000238FB"/>
    <w:rsid w:val="0005001D"/>
    <w:rsid w:val="000625E9"/>
    <w:rsid w:val="00066F80"/>
    <w:rsid w:val="0008002F"/>
    <w:rsid w:val="0009524C"/>
    <w:rsid w:val="000A3BCA"/>
    <w:rsid w:val="000A5366"/>
    <w:rsid w:val="000B7905"/>
    <w:rsid w:val="000C7FEF"/>
    <w:rsid w:val="000E515A"/>
    <w:rsid w:val="00117781"/>
    <w:rsid w:val="00122936"/>
    <w:rsid w:val="00135622"/>
    <w:rsid w:val="00136D3D"/>
    <w:rsid w:val="00137773"/>
    <w:rsid w:val="001427AA"/>
    <w:rsid w:val="0015265D"/>
    <w:rsid w:val="0016449B"/>
    <w:rsid w:val="00174AAF"/>
    <w:rsid w:val="00174E21"/>
    <w:rsid w:val="00193D7F"/>
    <w:rsid w:val="001A20D9"/>
    <w:rsid w:val="001B6597"/>
    <w:rsid w:val="001C4E5B"/>
    <w:rsid w:val="001E6493"/>
    <w:rsid w:val="001F1E74"/>
    <w:rsid w:val="00200F25"/>
    <w:rsid w:val="00202929"/>
    <w:rsid w:val="00212150"/>
    <w:rsid w:val="002208C8"/>
    <w:rsid w:val="00223E4C"/>
    <w:rsid w:val="002510EA"/>
    <w:rsid w:val="00257872"/>
    <w:rsid w:val="00270806"/>
    <w:rsid w:val="0028122A"/>
    <w:rsid w:val="00297443"/>
    <w:rsid w:val="002A09C1"/>
    <w:rsid w:val="002A5D1B"/>
    <w:rsid w:val="002A60E9"/>
    <w:rsid w:val="002A6A47"/>
    <w:rsid w:val="002B373E"/>
    <w:rsid w:val="002B6A6C"/>
    <w:rsid w:val="002B788E"/>
    <w:rsid w:val="002B7897"/>
    <w:rsid w:val="00306A56"/>
    <w:rsid w:val="003128E0"/>
    <w:rsid w:val="00316F86"/>
    <w:rsid w:val="003664D7"/>
    <w:rsid w:val="003A1AA8"/>
    <w:rsid w:val="003A202E"/>
    <w:rsid w:val="003B0EAF"/>
    <w:rsid w:val="003C644B"/>
    <w:rsid w:val="003C6917"/>
    <w:rsid w:val="003D086F"/>
    <w:rsid w:val="003D46B2"/>
    <w:rsid w:val="003F0F82"/>
    <w:rsid w:val="003F2F54"/>
    <w:rsid w:val="003F45CD"/>
    <w:rsid w:val="0040489A"/>
    <w:rsid w:val="004060C3"/>
    <w:rsid w:val="00406377"/>
    <w:rsid w:val="00406F75"/>
    <w:rsid w:val="00412EE8"/>
    <w:rsid w:val="004132B7"/>
    <w:rsid w:val="00415B7E"/>
    <w:rsid w:val="004228F5"/>
    <w:rsid w:val="0043629C"/>
    <w:rsid w:val="00437684"/>
    <w:rsid w:val="00440B4C"/>
    <w:rsid w:val="00443565"/>
    <w:rsid w:val="004673C7"/>
    <w:rsid w:val="004A6887"/>
    <w:rsid w:val="004B062C"/>
    <w:rsid w:val="004E0CCC"/>
    <w:rsid w:val="00500079"/>
    <w:rsid w:val="00517307"/>
    <w:rsid w:val="00527F1E"/>
    <w:rsid w:val="00533569"/>
    <w:rsid w:val="0053652F"/>
    <w:rsid w:val="00541857"/>
    <w:rsid w:val="0056380F"/>
    <w:rsid w:val="0056469D"/>
    <w:rsid w:val="005655C9"/>
    <w:rsid w:val="005958F2"/>
    <w:rsid w:val="005A02E3"/>
    <w:rsid w:val="005B1944"/>
    <w:rsid w:val="005B4CC7"/>
    <w:rsid w:val="005B7EA8"/>
    <w:rsid w:val="005D0D49"/>
    <w:rsid w:val="005D0DC7"/>
    <w:rsid w:val="005F65EA"/>
    <w:rsid w:val="00601A7D"/>
    <w:rsid w:val="00610AB2"/>
    <w:rsid w:val="0062398E"/>
    <w:rsid w:val="006335E5"/>
    <w:rsid w:val="006537AE"/>
    <w:rsid w:val="00662BA9"/>
    <w:rsid w:val="00672146"/>
    <w:rsid w:val="00672F35"/>
    <w:rsid w:val="00677355"/>
    <w:rsid w:val="0068077D"/>
    <w:rsid w:val="00690908"/>
    <w:rsid w:val="00691FB6"/>
    <w:rsid w:val="00692920"/>
    <w:rsid w:val="006B27A5"/>
    <w:rsid w:val="006C383F"/>
    <w:rsid w:val="006C41E5"/>
    <w:rsid w:val="006E5D0D"/>
    <w:rsid w:val="006F4D8E"/>
    <w:rsid w:val="007004A5"/>
    <w:rsid w:val="00703600"/>
    <w:rsid w:val="0070740A"/>
    <w:rsid w:val="00707ABA"/>
    <w:rsid w:val="00717EBF"/>
    <w:rsid w:val="00727094"/>
    <w:rsid w:val="00732922"/>
    <w:rsid w:val="007463A3"/>
    <w:rsid w:val="00753D33"/>
    <w:rsid w:val="007576D6"/>
    <w:rsid w:val="00761865"/>
    <w:rsid w:val="007825D0"/>
    <w:rsid w:val="00783796"/>
    <w:rsid w:val="00785732"/>
    <w:rsid w:val="00794EC2"/>
    <w:rsid w:val="007A6E99"/>
    <w:rsid w:val="007D22E8"/>
    <w:rsid w:val="007D2CCB"/>
    <w:rsid w:val="007E77AC"/>
    <w:rsid w:val="007F3828"/>
    <w:rsid w:val="007F3BD9"/>
    <w:rsid w:val="00820E75"/>
    <w:rsid w:val="00824C7F"/>
    <w:rsid w:val="00835A83"/>
    <w:rsid w:val="00854B29"/>
    <w:rsid w:val="00873D6B"/>
    <w:rsid w:val="008767AE"/>
    <w:rsid w:val="00877AB6"/>
    <w:rsid w:val="00881586"/>
    <w:rsid w:val="00884F1C"/>
    <w:rsid w:val="008B2027"/>
    <w:rsid w:val="008B3402"/>
    <w:rsid w:val="008B7EC4"/>
    <w:rsid w:val="008D0242"/>
    <w:rsid w:val="008E4141"/>
    <w:rsid w:val="009016D3"/>
    <w:rsid w:val="009413EE"/>
    <w:rsid w:val="00961457"/>
    <w:rsid w:val="00975D36"/>
    <w:rsid w:val="009822AE"/>
    <w:rsid w:val="009950EE"/>
    <w:rsid w:val="009A321F"/>
    <w:rsid w:val="009B531B"/>
    <w:rsid w:val="009C1F69"/>
    <w:rsid w:val="009D3816"/>
    <w:rsid w:val="009E7E41"/>
    <w:rsid w:val="009F22DB"/>
    <w:rsid w:val="00A02872"/>
    <w:rsid w:val="00A251EF"/>
    <w:rsid w:val="00A25E0F"/>
    <w:rsid w:val="00A37AAB"/>
    <w:rsid w:val="00A40C8E"/>
    <w:rsid w:val="00A40CD5"/>
    <w:rsid w:val="00A45426"/>
    <w:rsid w:val="00A747F7"/>
    <w:rsid w:val="00A93CF9"/>
    <w:rsid w:val="00A9648D"/>
    <w:rsid w:val="00AA6ADB"/>
    <w:rsid w:val="00AB2A35"/>
    <w:rsid w:val="00AB4798"/>
    <w:rsid w:val="00AB76E8"/>
    <w:rsid w:val="00AB7DC2"/>
    <w:rsid w:val="00AC0DF6"/>
    <w:rsid w:val="00AC1BB7"/>
    <w:rsid w:val="00AD228C"/>
    <w:rsid w:val="00AD68F8"/>
    <w:rsid w:val="00B03748"/>
    <w:rsid w:val="00B2638A"/>
    <w:rsid w:val="00B27760"/>
    <w:rsid w:val="00B44BFF"/>
    <w:rsid w:val="00B454A4"/>
    <w:rsid w:val="00B53E80"/>
    <w:rsid w:val="00B64CD2"/>
    <w:rsid w:val="00B811F0"/>
    <w:rsid w:val="00B86CB0"/>
    <w:rsid w:val="00BA22EB"/>
    <w:rsid w:val="00BA79AB"/>
    <w:rsid w:val="00BC3309"/>
    <w:rsid w:val="00BD5471"/>
    <w:rsid w:val="00BD7D6E"/>
    <w:rsid w:val="00BE6BF5"/>
    <w:rsid w:val="00BE6D8D"/>
    <w:rsid w:val="00C019AD"/>
    <w:rsid w:val="00C01D53"/>
    <w:rsid w:val="00C05A48"/>
    <w:rsid w:val="00C16A3E"/>
    <w:rsid w:val="00C25162"/>
    <w:rsid w:val="00C26A34"/>
    <w:rsid w:val="00C307DC"/>
    <w:rsid w:val="00C33780"/>
    <w:rsid w:val="00C411F2"/>
    <w:rsid w:val="00C42D5E"/>
    <w:rsid w:val="00C50BC6"/>
    <w:rsid w:val="00C5269C"/>
    <w:rsid w:val="00C545EA"/>
    <w:rsid w:val="00C67BE1"/>
    <w:rsid w:val="00C72C96"/>
    <w:rsid w:val="00C735CA"/>
    <w:rsid w:val="00C82C71"/>
    <w:rsid w:val="00CA09C4"/>
    <w:rsid w:val="00CB3A99"/>
    <w:rsid w:val="00CC756C"/>
    <w:rsid w:val="00CE7CC0"/>
    <w:rsid w:val="00CF7520"/>
    <w:rsid w:val="00D10E88"/>
    <w:rsid w:val="00D158E5"/>
    <w:rsid w:val="00D363BC"/>
    <w:rsid w:val="00D4373D"/>
    <w:rsid w:val="00D466D4"/>
    <w:rsid w:val="00D56043"/>
    <w:rsid w:val="00D704D7"/>
    <w:rsid w:val="00D82499"/>
    <w:rsid w:val="00DA17B3"/>
    <w:rsid w:val="00DA3472"/>
    <w:rsid w:val="00DA505E"/>
    <w:rsid w:val="00DD35E7"/>
    <w:rsid w:val="00DD3B77"/>
    <w:rsid w:val="00DE5D30"/>
    <w:rsid w:val="00DE73A1"/>
    <w:rsid w:val="00E038A2"/>
    <w:rsid w:val="00E12F1E"/>
    <w:rsid w:val="00E25B86"/>
    <w:rsid w:val="00E51422"/>
    <w:rsid w:val="00E75143"/>
    <w:rsid w:val="00E8043C"/>
    <w:rsid w:val="00E84389"/>
    <w:rsid w:val="00EE3937"/>
    <w:rsid w:val="00EF69CA"/>
    <w:rsid w:val="00F446C4"/>
    <w:rsid w:val="00F616F7"/>
    <w:rsid w:val="00F62EEB"/>
    <w:rsid w:val="00F64E84"/>
    <w:rsid w:val="00F66433"/>
    <w:rsid w:val="00F709B6"/>
    <w:rsid w:val="00FA1FE2"/>
    <w:rsid w:val="00FA3B9A"/>
    <w:rsid w:val="00FC4732"/>
    <w:rsid w:val="00FD3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CF9"/>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character" w:customStyle="1" w:styleId="NagwekZnak">
    <w:name w:val="Nagłówek Znak"/>
    <w:basedOn w:val="Domylnaczcionkaakapitu"/>
    <w:link w:val="Nagwek"/>
    <w:uiPriority w:val="99"/>
    <w:semiHidden/>
    <w:locked/>
    <w:rsid w:val="00C67BE1"/>
    <w:rPr>
      <w:rFonts w:cs="Times New Roman"/>
      <w:sz w:val="24"/>
      <w:szCs w:val="24"/>
      <w:lang w:val="pt-PT" w:eastAsia="pt-PT"/>
    </w:rPr>
  </w:style>
  <w:style w:type="paragraph" w:styleId="Stopka">
    <w:name w:val="footer"/>
    <w:basedOn w:val="Normalny"/>
    <w:link w:val="StopkaZnak"/>
    <w:uiPriority w:val="99"/>
    <w:rsid w:val="00AB7DC2"/>
    <w:pPr>
      <w:tabs>
        <w:tab w:val="center" w:pos="4252"/>
        <w:tab w:val="right" w:pos="8504"/>
      </w:tabs>
    </w:pPr>
  </w:style>
  <w:style w:type="character" w:customStyle="1" w:styleId="StopkaZnak">
    <w:name w:val="Stopka Znak"/>
    <w:basedOn w:val="Domylnaczcionkaakapitu"/>
    <w:link w:val="Stopka"/>
    <w:uiPriority w:val="99"/>
    <w:semiHidden/>
    <w:locked/>
    <w:rsid w:val="00C67BE1"/>
    <w:rPr>
      <w:rFonts w:cs="Times New Roman"/>
      <w:sz w:val="24"/>
      <w:szCs w:val="24"/>
      <w:lang w:val="pt-PT" w:eastAsia="pt-PT"/>
    </w:r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uiPriority w:val="99"/>
    <w:rsid w:val="007F3828"/>
    <w:rPr>
      <w:rFonts w:cs="Times New Roman"/>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uiPriority w:val="99"/>
    <w:rsid w:val="003A202E"/>
    <w:pPr>
      <w:spacing w:line="260" w:lineRule="exact"/>
    </w:pPr>
    <w:rPr>
      <w:rFonts w:ascii="Arial" w:hAnsi="Arial"/>
      <w:b/>
      <w:szCs w:val="20"/>
      <w:lang w:val="pl-PL"/>
    </w:rPr>
  </w:style>
  <w:style w:type="character" w:customStyle="1" w:styleId="tytulZnak">
    <w:name w:val="tytul Znak"/>
    <w:link w:val="tytul"/>
    <w:uiPriority w:val="99"/>
    <w:locked/>
    <w:rsid w:val="003A202E"/>
    <w:rPr>
      <w:rFonts w:ascii="Arial" w:hAnsi="Arial"/>
      <w:b/>
      <w:sz w:val="24"/>
      <w:lang w:val="pl-PL" w:eastAsia="pt-PT"/>
    </w:rPr>
  </w:style>
  <w:style w:type="paragraph" w:customStyle="1" w:styleId="informacjaprasowa">
    <w:name w:val="informacja prasowa"/>
    <w:basedOn w:val="txt"/>
    <w:uiPriority w:val="99"/>
    <w:rsid w:val="003A202E"/>
    <w:rPr>
      <w:b/>
      <w:bCs/>
      <w:color w:val="F78F1E"/>
      <w:sz w:val="24"/>
    </w:rPr>
  </w:style>
  <w:style w:type="paragraph" w:styleId="Tekstdymka">
    <w:name w:val="Balloon Text"/>
    <w:basedOn w:val="Normalny"/>
    <w:link w:val="TekstdymkaZnak"/>
    <w:uiPriority w:val="99"/>
    <w:semiHidden/>
    <w:rsid w:val="001177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67BE1"/>
    <w:rPr>
      <w:rFonts w:cs="Times New Roman"/>
      <w:sz w:val="2"/>
      <w:lang w:val="pt-PT" w:eastAsia="pt-PT"/>
    </w:rPr>
  </w:style>
  <w:style w:type="character" w:styleId="Odwoaniedokomentarza">
    <w:name w:val="annotation reference"/>
    <w:basedOn w:val="Domylnaczcionkaakapitu"/>
    <w:uiPriority w:val="99"/>
    <w:semiHidden/>
    <w:rsid w:val="00117781"/>
    <w:rPr>
      <w:rFonts w:cs="Times New Roman"/>
      <w:sz w:val="16"/>
    </w:rPr>
  </w:style>
  <w:style w:type="paragraph" w:styleId="Tekstkomentarza">
    <w:name w:val="annotation text"/>
    <w:basedOn w:val="Normalny"/>
    <w:link w:val="TekstkomentarzaZnak"/>
    <w:uiPriority w:val="99"/>
    <w:semiHidden/>
    <w:rsid w:val="00117781"/>
    <w:pPr>
      <w:spacing w:after="200" w:line="276" w:lineRule="auto"/>
    </w:pPr>
    <w:rPr>
      <w:rFonts w:ascii="Calibri" w:hAnsi="Calibri"/>
      <w:sz w:val="20"/>
      <w:szCs w:val="20"/>
      <w:lang w:val="pl-PL" w:eastAsia="en-US"/>
    </w:rPr>
  </w:style>
  <w:style w:type="character" w:customStyle="1" w:styleId="TekstkomentarzaZnak">
    <w:name w:val="Tekst komentarza Znak"/>
    <w:basedOn w:val="Domylnaczcionkaakapitu"/>
    <w:link w:val="Tekstkomentarza"/>
    <w:uiPriority w:val="99"/>
    <w:semiHidden/>
    <w:locked/>
    <w:rsid w:val="00C67BE1"/>
    <w:rPr>
      <w:rFonts w:cs="Times New Roman"/>
      <w:sz w:val="20"/>
      <w:szCs w:val="20"/>
      <w:lang w:val="pt-PT" w:eastAsia="pt-PT"/>
    </w:rPr>
  </w:style>
  <w:style w:type="paragraph" w:styleId="Bezodstpw">
    <w:name w:val="No Spacing"/>
    <w:uiPriority w:val="99"/>
    <w:qFormat/>
    <w:rsid w:val="006C41E5"/>
    <w:rPr>
      <w:rFonts w:ascii="Calibri" w:hAnsi="Calibri"/>
      <w:lang w:eastAsia="en-US"/>
    </w:rPr>
  </w:style>
  <w:style w:type="paragraph" w:styleId="Tematkomentarza">
    <w:name w:val="annotation subject"/>
    <w:basedOn w:val="Tekstkomentarza"/>
    <w:next w:val="Tekstkomentarza"/>
    <w:link w:val="TematkomentarzaZnak"/>
    <w:uiPriority w:val="99"/>
    <w:semiHidden/>
    <w:rsid w:val="00E12F1E"/>
    <w:pPr>
      <w:spacing w:after="0" w:line="240" w:lineRule="auto"/>
    </w:pPr>
    <w:rPr>
      <w:rFonts w:ascii="Times New Roman" w:hAnsi="Times New Roman"/>
      <w:b/>
      <w:bCs/>
      <w:lang w:val="pt-PT" w:eastAsia="pt-PT"/>
    </w:rPr>
  </w:style>
  <w:style w:type="character" w:customStyle="1" w:styleId="TematkomentarzaZnak">
    <w:name w:val="Temat komentarza Znak"/>
    <w:basedOn w:val="TekstkomentarzaZnak"/>
    <w:link w:val="Tematkomentarza"/>
    <w:uiPriority w:val="99"/>
    <w:semiHidden/>
    <w:locked/>
    <w:rsid w:val="00E12F1E"/>
    <w:rPr>
      <w:rFonts w:cs="Times New Roman"/>
      <w:b/>
      <w:bCs/>
      <w:sz w:val="20"/>
      <w:szCs w:val="20"/>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CF9"/>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character" w:customStyle="1" w:styleId="NagwekZnak">
    <w:name w:val="Nagłówek Znak"/>
    <w:basedOn w:val="Domylnaczcionkaakapitu"/>
    <w:link w:val="Nagwek"/>
    <w:uiPriority w:val="99"/>
    <w:semiHidden/>
    <w:locked/>
    <w:rsid w:val="00C67BE1"/>
    <w:rPr>
      <w:rFonts w:cs="Times New Roman"/>
      <w:sz w:val="24"/>
      <w:szCs w:val="24"/>
      <w:lang w:val="pt-PT" w:eastAsia="pt-PT"/>
    </w:rPr>
  </w:style>
  <w:style w:type="paragraph" w:styleId="Stopka">
    <w:name w:val="footer"/>
    <w:basedOn w:val="Normalny"/>
    <w:link w:val="StopkaZnak"/>
    <w:uiPriority w:val="99"/>
    <w:rsid w:val="00AB7DC2"/>
    <w:pPr>
      <w:tabs>
        <w:tab w:val="center" w:pos="4252"/>
        <w:tab w:val="right" w:pos="8504"/>
      </w:tabs>
    </w:pPr>
  </w:style>
  <w:style w:type="character" w:customStyle="1" w:styleId="StopkaZnak">
    <w:name w:val="Stopka Znak"/>
    <w:basedOn w:val="Domylnaczcionkaakapitu"/>
    <w:link w:val="Stopka"/>
    <w:uiPriority w:val="99"/>
    <w:semiHidden/>
    <w:locked/>
    <w:rsid w:val="00C67BE1"/>
    <w:rPr>
      <w:rFonts w:cs="Times New Roman"/>
      <w:sz w:val="24"/>
      <w:szCs w:val="24"/>
      <w:lang w:val="pt-PT" w:eastAsia="pt-PT"/>
    </w:r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uiPriority w:val="99"/>
    <w:rsid w:val="007F3828"/>
    <w:rPr>
      <w:rFonts w:cs="Times New Roman"/>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uiPriority w:val="99"/>
    <w:rsid w:val="003A202E"/>
    <w:pPr>
      <w:spacing w:line="260" w:lineRule="exact"/>
    </w:pPr>
    <w:rPr>
      <w:rFonts w:ascii="Arial" w:hAnsi="Arial"/>
      <w:b/>
      <w:szCs w:val="20"/>
      <w:lang w:val="pl-PL"/>
    </w:rPr>
  </w:style>
  <w:style w:type="character" w:customStyle="1" w:styleId="tytulZnak">
    <w:name w:val="tytul Znak"/>
    <w:link w:val="tytul"/>
    <w:uiPriority w:val="99"/>
    <w:locked/>
    <w:rsid w:val="003A202E"/>
    <w:rPr>
      <w:rFonts w:ascii="Arial" w:hAnsi="Arial"/>
      <w:b/>
      <w:sz w:val="24"/>
      <w:lang w:val="pl-PL" w:eastAsia="pt-PT"/>
    </w:rPr>
  </w:style>
  <w:style w:type="paragraph" w:customStyle="1" w:styleId="informacjaprasowa">
    <w:name w:val="informacja prasowa"/>
    <w:basedOn w:val="txt"/>
    <w:uiPriority w:val="99"/>
    <w:rsid w:val="003A202E"/>
    <w:rPr>
      <w:b/>
      <w:bCs/>
      <w:color w:val="F78F1E"/>
      <w:sz w:val="24"/>
    </w:rPr>
  </w:style>
  <w:style w:type="paragraph" w:styleId="Tekstdymka">
    <w:name w:val="Balloon Text"/>
    <w:basedOn w:val="Normalny"/>
    <w:link w:val="TekstdymkaZnak"/>
    <w:uiPriority w:val="99"/>
    <w:semiHidden/>
    <w:rsid w:val="001177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67BE1"/>
    <w:rPr>
      <w:rFonts w:cs="Times New Roman"/>
      <w:sz w:val="2"/>
      <w:lang w:val="pt-PT" w:eastAsia="pt-PT"/>
    </w:rPr>
  </w:style>
  <w:style w:type="character" w:styleId="Odwoaniedokomentarza">
    <w:name w:val="annotation reference"/>
    <w:basedOn w:val="Domylnaczcionkaakapitu"/>
    <w:uiPriority w:val="99"/>
    <w:semiHidden/>
    <w:rsid w:val="00117781"/>
    <w:rPr>
      <w:rFonts w:cs="Times New Roman"/>
      <w:sz w:val="16"/>
    </w:rPr>
  </w:style>
  <w:style w:type="paragraph" w:styleId="Tekstkomentarza">
    <w:name w:val="annotation text"/>
    <w:basedOn w:val="Normalny"/>
    <w:link w:val="TekstkomentarzaZnak"/>
    <w:uiPriority w:val="99"/>
    <w:semiHidden/>
    <w:rsid w:val="00117781"/>
    <w:pPr>
      <w:spacing w:after="200" w:line="276" w:lineRule="auto"/>
    </w:pPr>
    <w:rPr>
      <w:rFonts w:ascii="Calibri" w:hAnsi="Calibri"/>
      <w:sz w:val="20"/>
      <w:szCs w:val="20"/>
      <w:lang w:val="pl-PL" w:eastAsia="en-US"/>
    </w:rPr>
  </w:style>
  <w:style w:type="character" w:customStyle="1" w:styleId="TekstkomentarzaZnak">
    <w:name w:val="Tekst komentarza Znak"/>
    <w:basedOn w:val="Domylnaczcionkaakapitu"/>
    <w:link w:val="Tekstkomentarza"/>
    <w:uiPriority w:val="99"/>
    <w:semiHidden/>
    <w:locked/>
    <w:rsid w:val="00C67BE1"/>
    <w:rPr>
      <w:rFonts w:cs="Times New Roman"/>
      <w:sz w:val="20"/>
      <w:szCs w:val="20"/>
      <w:lang w:val="pt-PT" w:eastAsia="pt-PT"/>
    </w:rPr>
  </w:style>
  <w:style w:type="paragraph" w:styleId="Bezodstpw">
    <w:name w:val="No Spacing"/>
    <w:uiPriority w:val="99"/>
    <w:qFormat/>
    <w:rsid w:val="006C41E5"/>
    <w:rPr>
      <w:rFonts w:ascii="Calibri" w:hAnsi="Calibri"/>
      <w:lang w:eastAsia="en-US"/>
    </w:rPr>
  </w:style>
  <w:style w:type="paragraph" w:styleId="Tematkomentarza">
    <w:name w:val="annotation subject"/>
    <w:basedOn w:val="Tekstkomentarza"/>
    <w:next w:val="Tekstkomentarza"/>
    <w:link w:val="TematkomentarzaZnak"/>
    <w:uiPriority w:val="99"/>
    <w:semiHidden/>
    <w:rsid w:val="00E12F1E"/>
    <w:pPr>
      <w:spacing w:after="0" w:line="240" w:lineRule="auto"/>
    </w:pPr>
    <w:rPr>
      <w:rFonts w:ascii="Times New Roman" w:hAnsi="Times New Roman"/>
      <w:b/>
      <w:bCs/>
      <w:lang w:val="pt-PT" w:eastAsia="pt-PT"/>
    </w:rPr>
  </w:style>
  <w:style w:type="character" w:customStyle="1" w:styleId="TematkomentarzaZnak">
    <w:name w:val="Temat komentarza Znak"/>
    <w:basedOn w:val="TekstkomentarzaZnak"/>
    <w:link w:val="Tematkomentarza"/>
    <w:uiPriority w:val="99"/>
    <w:semiHidden/>
    <w:locked/>
    <w:rsid w:val="00E12F1E"/>
    <w:rPr>
      <w:rFonts w:cs="Times New Roman"/>
      <w:b/>
      <w:bCs/>
      <w:sz w:val="20"/>
      <w:szCs w:val="20"/>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4759">
      <w:marLeft w:val="0"/>
      <w:marRight w:val="0"/>
      <w:marTop w:val="0"/>
      <w:marBottom w:val="0"/>
      <w:divBdr>
        <w:top w:val="none" w:sz="0" w:space="0" w:color="auto"/>
        <w:left w:val="none" w:sz="0" w:space="0" w:color="auto"/>
        <w:bottom w:val="none" w:sz="0" w:space="0" w:color="auto"/>
        <w:right w:val="none" w:sz="0" w:space="0" w:color="auto"/>
      </w:divBdr>
      <w:divsChild>
        <w:div w:id="57634761">
          <w:marLeft w:val="0"/>
          <w:marRight w:val="0"/>
          <w:marTop w:val="0"/>
          <w:marBottom w:val="0"/>
          <w:divBdr>
            <w:top w:val="none" w:sz="0" w:space="0" w:color="auto"/>
            <w:left w:val="none" w:sz="0" w:space="0" w:color="auto"/>
            <w:bottom w:val="none" w:sz="0" w:space="0" w:color="auto"/>
            <w:right w:val="none" w:sz="0" w:space="0" w:color="auto"/>
          </w:divBdr>
        </w:div>
      </w:divsChild>
    </w:div>
    <w:div w:id="57634760">
      <w:marLeft w:val="0"/>
      <w:marRight w:val="0"/>
      <w:marTop w:val="0"/>
      <w:marBottom w:val="0"/>
      <w:divBdr>
        <w:top w:val="none" w:sz="0" w:space="0" w:color="auto"/>
        <w:left w:val="none" w:sz="0" w:space="0" w:color="auto"/>
        <w:bottom w:val="none" w:sz="0" w:space="0" w:color="auto"/>
        <w:right w:val="none" w:sz="0" w:space="0" w:color="auto"/>
      </w:divBdr>
    </w:div>
    <w:div w:id="291256445">
      <w:bodyDiv w:val="1"/>
      <w:marLeft w:val="0"/>
      <w:marRight w:val="0"/>
      <w:marTop w:val="0"/>
      <w:marBottom w:val="0"/>
      <w:divBdr>
        <w:top w:val="none" w:sz="0" w:space="0" w:color="auto"/>
        <w:left w:val="none" w:sz="0" w:space="0" w:color="auto"/>
        <w:bottom w:val="none" w:sz="0" w:space="0" w:color="auto"/>
        <w:right w:val="none" w:sz="0" w:space="0" w:color="auto"/>
      </w:divBdr>
    </w:div>
    <w:div w:id="912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entuzjasci.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be.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entuzjasci.pl/publikacje/dpn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duentuzjasci.pl/images/stories/publikacje/ibe-rekomendacje-ppp-ponadgimnazjalne.pdf" TargetMode="External"/><Relationship Id="rId4" Type="http://schemas.microsoft.com/office/2007/relationships/stylesWithEffects" Target="stylesWithEffects.xml"/><Relationship Id="rId9" Type="http://schemas.openxmlformats.org/officeDocument/2006/relationships/hyperlink" Target="http://eduentuzjasci.pl/images/stories/publikacje/ibe-rekomendacje-ppp-gimnazja.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04550-345F-49B9-B2E2-0B5F9BCA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6204</Characters>
  <Application>Microsoft Office Word</Application>
  <DocSecurity>0</DocSecurity>
  <Lines>88</Lines>
  <Paragraphs>11</Paragraphs>
  <ScaleCrop>false</ScaleCrop>
  <HeadingPairs>
    <vt:vector size="2" baseType="variant">
      <vt:variant>
        <vt:lpstr>Tytuł</vt:lpstr>
      </vt:variant>
      <vt:variant>
        <vt:i4>1</vt:i4>
      </vt:variant>
    </vt:vector>
  </HeadingPairs>
  <TitlesOfParts>
    <vt:vector size="1" baseType="lpstr">
      <vt:lpstr>Lorem ipsum dolor sit amet</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Przyroda - Informacja prasowa</dc:title>
  <dc:creator>USER;Łukasz Zboralski</dc:creator>
  <cp:lastModifiedBy>a.walczak</cp:lastModifiedBy>
  <cp:revision>3</cp:revision>
  <cp:lastPrinted>2013-07-15T09:36:00Z</cp:lastPrinted>
  <dcterms:created xsi:type="dcterms:W3CDTF">2014-02-05T00:05:00Z</dcterms:created>
  <dcterms:modified xsi:type="dcterms:W3CDTF">2014-02-05T00:06:00Z</dcterms:modified>
</cp:coreProperties>
</file>