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84" w:rsidRPr="00877AB6" w:rsidRDefault="00DE73A1" w:rsidP="00A376F5">
      <w:pPr>
        <w:spacing w:before="240" w:afterLines="8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Warszawa</w:t>
      </w:r>
      <w:r w:rsidR="00F64E84" w:rsidRPr="00877AB6">
        <w:rPr>
          <w:rFonts w:ascii="Arial" w:hAnsi="Arial" w:cs="Arial"/>
          <w:sz w:val="22"/>
          <w:szCs w:val="22"/>
          <w:lang w:val="pl-PL"/>
        </w:rPr>
        <w:t xml:space="preserve">, </w:t>
      </w:r>
      <w:r w:rsidR="000A6F0F">
        <w:rPr>
          <w:rFonts w:ascii="Arial" w:hAnsi="Arial" w:cs="Arial"/>
          <w:sz w:val="22"/>
          <w:szCs w:val="22"/>
          <w:lang w:val="pl-PL"/>
        </w:rPr>
        <w:t>18</w:t>
      </w:r>
      <w:r w:rsidR="00893007">
        <w:rPr>
          <w:rFonts w:ascii="Arial" w:hAnsi="Arial" w:cs="Arial"/>
          <w:sz w:val="22"/>
          <w:szCs w:val="22"/>
          <w:lang w:val="pl-PL"/>
        </w:rPr>
        <w:t xml:space="preserve"> marca</w:t>
      </w:r>
      <w:r w:rsidR="00975D36">
        <w:rPr>
          <w:rFonts w:ascii="Arial" w:hAnsi="Arial" w:cs="Arial"/>
          <w:sz w:val="22"/>
          <w:szCs w:val="22"/>
          <w:lang w:val="pl-PL"/>
        </w:rPr>
        <w:t xml:space="preserve"> 201</w:t>
      </w:r>
      <w:r w:rsidR="006335E5">
        <w:rPr>
          <w:rFonts w:ascii="Arial" w:hAnsi="Arial" w:cs="Arial"/>
          <w:sz w:val="22"/>
          <w:szCs w:val="22"/>
          <w:lang w:val="pl-PL"/>
        </w:rPr>
        <w:t>4</w:t>
      </w:r>
      <w:r w:rsidR="00F64E84" w:rsidRPr="00877AB6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F64E84" w:rsidRPr="00877AB6" w:rsidRDefault="00F64E84" w:rsidP="00A376F5">
      <w:pPr>
        <w:pStyle w:val="informacjaprasowa"/>
        <w:spacing w:before="240" w:afterLines="80" w:line="276" w:lineRule="auto"/>
        <w:rPr>
          <w:sz w:val="22"/>
          <w:szCs w:val="22"/>
        </w:rPr>
      </w:pPr>
      <w:r w:rsidRPr="00877AB6">
        <w:rPr>
          <w:sz w:val="22"/>
          <w:szCs w:val="22"/>
        </w:rPr>
        <w:t>Informacja prasowa</w:t>
      </w:r>
    </w:p>
    <w:p w:rsidR="00F64E84" w:rsidRPr="00877AB6" w:rsidRDefault="00F64E84" w:rsidP="00A376F5">
      <w:pPr>
        <w:spacing w:before="240" w:afterLines="8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E7C39" w:rsidRDefault="00EE7C39" w:rsidP="00BE6D8D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EE7C39">
        <w:rPr>
          <w:rFonts w:ascii="Arial" w:hAnsi="Arial" w:cs="Arial"/>
          <w:sz w:val="22"/>
          <w:szCs w:val="22"/>
        </w:rPr>
        <w:t xml:space="preserve">Ile naprawdę zamknięto szkół w Polsce </w:t>
      </w:r>
    </w:p>
    <w:p w:rsidR="00EE7C39" w:rsidRDefault="004C1FCE" w:rsidP="000A6F0F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</w:t>
      </w:r>
      <w:r w:rsidR="00EE7C39" w:rsidRPr="00EE7C39">
        <w:rPr>
          <w:rFonts w:ascii="Arial" w:hAnsi="Arial" w:cs="Arial"/>
          <w:b/>
          <w:sz w:val="22"/>
          <w:szCs w:val="22"/>
        </w:rPr>
        <w:t xml:space="preserve">miny zlikwidowały blisko tysiąc szkół podstawowych. Powód? Ubyło uczniów. Na gimnazja demografia takiego wpływu nie miała. Instytut Badań Edukacyjnych podsumował zmiany sieci szkół w latach 2007–2012. To pierwsze takie zestawienie w kraju </w:t>
      </w:r>
    </w:p>
    <w:p w:rsidR="00EE7C39" w:rsidRPr="00EE7C39" w:rsidRDefault="00EE7C39" w:rsidP="00070500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EE7C39">
        <w:rPr>
          <w:rFonts w:ascii="Arial" w:hAnsi="Arial" w:cs="Arial"/>
          <w:sz w:val="22"/>
          <w:szCs w:val="22"/>
        </w:rPr>
        <w:t>Informacje o zamykanych szkołach od czasu do czasu rozgrzewają medialną dyskusję. Ale zwykle koncentrują się na jednostkowych przypadkach. Do tej pory nikt w Polsce nie zebrał pełnych danych na temat tego, ile rzeczywiście ubywa szkół, jak są przekształcane i ile powstaje nowych. Dzięki raportowi IBE</w:t>
      </w:r>
      <w:r w:rsidR="00070500">
        <w:rPr>
          <w:rFonts w:ascii="Arial" w:hAnsi="Arial" w:cs="Arial"/>
          <w:sz w:val="22"/>
          <w:szCs w:val="22"/>
        </w:rPr>
        <w:t xml:space="preserve"> </w:t>
      </w:r>
      <w:r w:rsidRPr="00EE7C39">
        <w:rPr>
          <w:rFonts w:ascii="Arial" w:hAnsi="Arial" w:cs="Arial"/>
          <w:sz w:val="22"/>
          <w:szCs w:val="22"/>
        </w:rPr>
        <w:t>jest jasna odpowiedź. Co z niej wynika?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E7C39">
        <w:rPr>
          <w:rFonts w:ascii="Arial" w:hAnsi="Arial" w:cs="Arial"/>
          <w:sz w:val="22"/>
          <w:szCs w:val="22"/>
        </w:rPr>
        <w:t>– Przede wszystkim to, że skala likwidacji szkół przez samorządy w sprawdzonych przez nas latach 2007</w:t>
      </w:r>
      <w:r w:rsidR="001A1C0B" w:rsidRPr="00EE7C39">
        <w:rPr>
          <w:rFonts w:ascii="Arial" w:hAnsi="Arial" w:cs="Arial"/>
          <w:sz w:val="22"/>
          <w:szCs w:val="22"/>
        </w:rPr>
        <w:t>–</w:t>
      </w:r>
      <w:r w:rsidRPr="00EE7C39">
        <w:rPr>
          <w:rFonts w:ascii="Arial" w:hAnsi="Arial" w:cs="Arial"/>
          <w:sz w:val="22"/>
          <w:szCs w:val="22"/>
        </w:rPr>
        <w:t>2012 nie była tak wielka, jak można</w:t>
      </w:r>
      <w:r w:rsidR="001A1C0B">
        <w:rPr>
          <w:rFonts w:ascii="Arial" w:hAnsi="Arial" w:cs="Arial"/>
          <w:sz w:val="22"/>
          <w:szCs w:val="22"/>
        </w:rPr>
        <w:t xml:space="preserve"> się </w:t>
      </w:r>
      <w:r w:rsidRPr="00EE7C39">
        <w:rPr>
          <w:rFonts w:ascii="Arial" w:hAnsi="Arial" w:cs="Arial"/>
          <w:sz w:val="22"/>
          <w:szCs w:val="22"/>
        </w:rPr>
        <w:t xml:space="preserve"> było spodziewać po doniesieniach mediów – mówi dr Jan Herczyński z Zespołu Analiz Średniookresowych IBE, który razem z Anetą Sobotką napisał raport „Diagnoza zmian w sieci szkół podstawowych i gimnazjów w Polsce 2007–2012”. – Warto dostrzec też, że samorządy w zdecydowanej większości bardzo racjonalnie podchodzą do organizacji sieci szkolnej na swoim terenie.</w:t>
      </w:r>
    </w:p>
    <w:p w:rsidR="00070500" w:rsidRDefault="00EE7C39" w:rsidP="00EE7C39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EE7C39">
        <w:rPr>
          <w:rFonts w:ascii="Arial" w:hAnsi="Arial" w:cs="Arial"/>
          <w:b/>
          <w:sz w:val="22"/>
          <w:szCs w:val="22"/>
        </w:rPr>
        <w:t>Ubyło podstawówek, przybyło gimnazjów</w:t>
      </w:r>
      <w:r w:rsidR="00070500">
        <w:rPr>
          <w:rFonts w:ascii="Arial" w:hAnsi="Arial" w:cs="Arial"/>
          <w:b/>
          <w:sz w:val="22"/>
          <w:szCs w:val="22"/>
        </w:rPr>
        <w:br/>
      </w:r>
      <w:r w:rsidRPr="00EE7C39">
        <w:rPr>
          <w:rFonts w:ascii="Arial" w:hAnsi="Arial" w:cs="Arial"/>
          <w:sz w:val="22"/>
          <w:szCs w:val="22"/>
        </w:rPr>
        <w:t>Jak zauważają badacze w raporcie główny powód zmiany w lokalnych sieciach szkolnych to po prostu brak uczniów. Ten problem dotyczy zwłaszcza terenów wiejskich</w:t>
      </w:r>
      <w:r>
        <w:rPr>
          <w:rFonts w:ascii="Arial" w:hAnsi="Arial" w:cs="Arial"/>
          <w:sz w:val="22"/>
          <w:szCs w:val="22"/>
        </w:rPr>
        <w:t>.</w:t>
      </w:r>
      <w:r w:rsidRPr="00EE7C39">
        <w:rPr>
          <w:rFonts w:ascii="Arial" w:hAnsi="Arial" w:cs="Arial"/>
          <w:sz w:val="22"/>
          <w:szCs w:val="22"/>
        </w:rPr>
        <w:t xml:space="preserve"> W ciągu pięciu analizowanych lat liczba uczniów szkół podstawowych zmalała o 9,1 proc., a liczba uczniów gimnazjów aż o ponad 20 proc.</w:t>
      </w:r>
    </w:p>
    <w:p w:rsidR="00EE7C39" w:rsidRDefault="00EE7C39" w:rsidP="00EE7C39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EE7C39">
        <w:rPr>
          <w:rFonts w:ascii="Arial" w:hAnsi="Arial" w:cs="Arial"/>
          <w:i/>
          <w:sz w:val="22"/>
          <w:szCs w:val="22"/>
        </w:rPr>
        <w:t xml:space="preserve">Zmiana liczby uczniów </w:t>
      </w:r>
      <w:r w:rsidR="001A1C0B">
        <w:rPr>
          <w:rFonts w:ascii="Arial" w:hAnsi="Arial" w:cs="Arial"/>
          <w:i/>
          <w:sz w:val="22"/>
          <w:szCs w:val="22"/>
        </w:rPr>
        <w:t>szkół podstawowych w latach 2007</w:t>
      </w:r>
      <w:r w:rsidRPr="00EE7C39">
        <w:rPr>
          <w:rFonts w:ascii="Arial" w:hAnsi="Arial" w:cs="Arial"/>
          <w:i/>
          <w:sz w:val="22"/>
          <w:szCs w:val="22"/>
        </w:rPr>
        <w:t>–2012</w:t>
      </w:r>
      <w:r w:rsidRPr="00EE7C39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>
            <wp:extent cx="3594488" cy="2520000"/>
            <wp:effectExtent l="19050" t="0" r="5962" b="0"/>
            <wp:docPr id="6" name="Obraz 5" descr="zmiana_liczby_uczniow_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iana_liczby_uczniow_s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48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664" w:rsidRPr="009F1664" w:rsidRDefault="009F1664" w:rsidP="009F1664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9F1664">
        <w:rPr>
          <w:rFonts w:ascii="Arial" w:hAnsi="Arial" w:cs="Arial"/>
          <w:sz w:val="22"/>
          <w:szCs w:val="22"/>
        </w:rPr>
        <w:lastRenderedPageBreak/>
        <w:t>Znalazło to odzwierciedlenie w sieci szkolnej. Od 2007 r. do 2012 r. zamknięto 954 szkoły podstawowe (90 proc. z nich to szkoły zlikwidowane przez samorządy). Najczęściej likwidowano te z oddziałami łączonymi, działające jako filie lub prowadzące wyłącznie nauczanie początkowe. – Jeśli spojrzeć na średnią liczbę uczniów w szkołach, która się nie zmieniła po redukcji liczby szkół i nadal wynosiła ok. 180 uczniów, to widać, że gminy dostosowały liczbę szkół do liczby uczniów – zwraca uwagę dr Herczyński. – Ciekaw</w:t>
      </w:r>
      <w:r w:rsidR="001A1C0B">
        <w:rPr>
          <w:rFonts w:ascii="Arial" w:hAnsi="Arial" w:cs="Arial"/>
          <w:sz w:val="22"/>
          <w:szCs w:val="22"/>
        </w:rPr>
        <w:t>e</w:t>
      </w:r>
      <w:r w:rsidRPr="009F1664">
        <w:rPr>
          <w:rFonts w:ascii="Arial" w:hAnsi="Arial" w:cs="Arial"/>
          <w:sz w:val="22"/>
          <w:szCs w:val="22"/>
        </w:rPr>
        <w:t xml:space="preserve"> jest to, że na gimnazja demografia nie miała takiego wpływu. Gminy nie tylko ich nie zamykały, ale otwierały nowe. W efekcie średnia wielkość gimnazjum spadła o jedną piątą.</w:t>
      </w:r>
    </w:p>
    <w:p w:rsidR="00EE7C39" w:rsidRDefault="009F1664" w:rsidP="00EE7C39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9F1664">
        <w:rPr>
          <w:rFonts w:ascii="Arial" w:hAnsi="Arial" w:cs="Arial"/>
          <w:i/>
          <w:sz w:val="22"/>
          <w:szCs w:val="22"/>
        </w:rPr>
        <w:t>Spadek liczby uczniów gimnazjum</w:t>
      </w:r>
      <w:r w:rsidR="00D55971">
        <w:rPr>
          <w:rFonts w:ascii="Arial" w:hAnsi="Arial" w:cs="Arial"/>
          <w:i/>
          <w:sz w:val="22"/>
          <w:szCs w:val="22"/>
        </w:rPr>
        <w:t xml:space="preserve"> w latach 2007</w:t>
      </w:r>
      <w:r w:rsidRPr="009F1664">
        <w:rPr>
          <w:rFonts w:ascii="Arial" w:hAnsi="Arial" w:cs="Arial"/>
          <w:i/>
          <w:sz w:val="22"/>
          <w:szCs w:val="22"/>
        </w:rPr>
        <w:t>–2012</w:t>
      </w:r>
      <w:r w:rsidRPr="009F166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>
            <wp:extent cx="4020825" cy="2880000"/>
            <wp:effectExtent l="19050" t="0" r="0" b="0"/>
            <wp:docPr id="7" name="Obraz 6" descr="spadek_liczby_uczniow_g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dek_liczby_uczniow_gi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82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5BE" w:rsidRPr="00BB55BE" w:rsidRDefault="00BB55BE" w:rsidP="00BB55B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BB55BE">
        <w:rPr>
          <w:rFonts w:ascii="Arial" w:hAnsi="Arial" w:cs="Arial"/>
          <w:sz w:val="22"/>
          <w:szCs w:val="22"/>
        </w:rPr>
        <w:t>Badacze IBE zwracają w raporcie uwagę na to, że wielkość szkół podstawowych wciąż odzwierciedla dawne granice rozbiorowe. Inaczej jest z gimnazjami</w:t>
      </w:r>
      <w:r w:rsidR="00D55971">
        <w:rPr>
          <w:rFonts w:ascii="Arial" w:hAnsi="Arial" w:cs="Arial"/>
          <w:sz w:val="22"/>
          <w:szCs w:val="22"/>
        </w:rPr>
        <w:t xml:space="preserve"> </w:t>
      </w:r>
      <w:r w:rsidR="00D55971" w:rsidRPr="00BB55BE">
        <w:rPr>
          <w:rFonts w:ascii="Arial" w:hAnsi="Arial" w:cs="Arial"/>
          <w:sz w:val="22"/>
          <w:szCs w:val="22"/>
        </w:rPr>
        <w:t>–</w:t>
      </w:r>
      <w:r w:rsidRPr="00BB55BE">
        <w:rPr>
          <w:rFonts w:ascii="Arial" w:hAnsi="Arial" w:cs="Arial"/>
          <w:sz w:val="22"/>
          <w:szCs w:val="22"/>
        </w:rPr>
        <w:t xml:space="preserve"> ich ukształtowana w 1999</w:t>
      </w:r>
      <w:r w:rsidR="00D55971">
        <w:rPr>
          <w:rFonts w:ascii="Arial" w:hAnsi="Arial" w:cs="Arial"/>
          <w:sz w:val="22"/>
          <w:szCs w:val="22"/>
        </w:rPr>
        <w:t xml:space="preserve"> </w:t>
      </w:r>
      <w:r w:rsidRPr="00BB55BE">
        <w:rPr>
          <w:rFonts w:ascii="Arial" w:hAnsi="Arial" w:cs="Arial"/>
          <w:sz w:val="22"/>
          <w:szCs w:val="22"/>
        </w:rPr>
        <w:t xml:space="preserve">roku sieć nie odzwierciedla historycznych granic. Dawna Kongresówka i ziemie dawnego zaboru austriackiego to tereny, na których szkoły są zdecydowanie mniejsze. – Na tych terenach nie powstawały PGR-y, nie było konsolidacji – tłumaczy dr Herczyński. – A inna sieć osiedleńcza była na ziemiach odzyskanych, dlatego szkoły są tam większe. </w:t>
      </w:r>
    </w:p>
    <w:p w:rsidR="00BB55BE" w:rsidRPr="00BB55BE" w:rsidRDefault="00BB55BE" w:rsidP="00BB55B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BB55BE">
        <w:rPr>
          <w:rFonts w:ascii="Arial" w:hAnsi="Arial" w:cs="Arial"/>
          <w:b/>
          <w:sz w:val="22"/>
          <w:szCs w:val="22"/>
        </w:rPr>
        <w:t>Przejęcia i łączenie w zespoły</w:t>
      </w:r>
      <w:r w:rsidR="00070500">
        <w:rPr>
          <w:rFonts w:ascii="Arial" w:hAnsi="Arial" w:cs="Arial"/>
          <w:b/>
          <w:sz w:val="22"/>
          <w:szCs w:val="22"/>
        </w:rPr>
        <w:br/>
      </w:r>
      <w:r w:rsidRPr="00BB55BE">
        <w:rPr>
          <w:rFonts w:ascii="Arial" w:hAnsi="Arial" w:cs="Arial"/>
          <w:sz w:val="22"/>
          <w:szCs w:val="22"/>
        </w:rPr>
        <w:t>Przez pięć lat objętych analizą oprócz zamykania placówek, dochodziło też do zmiany organu prowadzącego szkołę. Wydarzyło się to w przypadku ponad pół tysiąca szkół. Najczęściej gminy przekazywały szkoły podstawowe stowarzyszeniom. Eksperci IBE wskazują, że w ostatnich latach przekazywanie szkół gminnych stało się równie częste co decyzja o zamknięciu. Takie decyzje rzadko dotyczyły gimnazjów.</w:t>
      </w:r>
    </w:p>
    <w:p w:rsidR="00BB55BE" w:rsidRPr="00BB55BE" w:rsidRDefault="00BB55BE" w:rsidP="00BB55B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BB55BE">
        <w:rPr>
          <w:rFonts w:ascii="Arial" w:hAnsi="Arial" w:cs="Arial"/>
          <w:sz w:val="22"/>
          <w:szCs w:val="22"/>
        </w:rPr>
        <w:t>Niewiele mniej szkół, bo ponad 400 podstawówek dotknęły zmiany organizacyjne. Ponad połowa z nich dotyczyła ograniczenia do nauczania klas I</w:t>
      </w:r>
      <w:r w:rsidR="00D55971" w:rsidRPr="00BB55BE">
        <w:rPr>
          <w:rFonts w:ascii="Arial" w:hAnsi="Arial" w:cs="Arial"/>
          <w:sz w:val="22"/>
          <w:szCs w:val="22"/>
        </w:rPr>
        <w:t>–</w:t>
      </w:r>
      <w:r w:rsidRPr="00BB55BE">
        <w:rPr>
          <w:rFonts w:ascii="Arial" w:hAnsi="Arial" w:cs="Arial"/>
          <w:sz w:val="22"/>
          <w:szCs w:val="22"/>
        </w:rPr>
        <w:t xml:space="preserve">III. – To zwykle jest </w:t>
      </w:r>
      <w:r w:rsidR="00D55971">
        <w:rPr>
          <w:rFonts w:ascii="Arial" w:hAnsi="Arial" w:cs="Arial"/>
          <w:sz w:val="22"/>
          <w:szCs w:val="22"/>
        </w:rPr>
        <w:t>wstęp</w:t>
      </w:r>
      <w:r w:rsidRPr="00BB55BE">
        <w:rPr>
          <w:rFonts w:ascii="Arial" w:hAnsi="Arial" w:cs="Arial"/>
          <w:sz w:val="22"/>
          <w:szCs w:val="22"/>
        </w:rPr>
        <w:t xml:space="preserve"> do późniejszej likwidacji – przypomina dr Jan Herczyński. Taki sam los, czyli zamknięcie, spotyka zwykle szkoły przekształcone najpierw w filie. W latach 2007–2012 gminy przekształciły w filie ponad 200 szkół podstawowych.</w:t>
      </w:r>
    </w:p>
    <w:p w:rsidR="00BB55BE" w:rsidRPr="00BB55BE" w:rsidRDefault="00BB55BE" w:rsidP="00BB55B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BB55BE">
        <w:rPr>
          <w:rFonts w:ascii="Arial" w:hAnsi="Arial" w:cs="Arial"/>
          <w:sz w:val="22"/>
          <w:szCs w:val="22"/>
        </w:rPr>
        <w:lastRenderedPageBreak/>
        <w:t xml:space="preserve">Innym sposobem, którym samorządowcy radzili sobie z demograficznymi i organizacyjnymi wyzwaniami, było łączenie szkół w zespoły. Do zespołów – z przedszkolem lub z gimnazjum – włączono ponad 800 podstawówek. W ten sposób z podstawówkami połączono też 500 samodzielnych gimnazjów. </w:t>
      </w:r>
    </w:p>
    <w:p w:rsidR="00BB55BE" w:rsidRPr="00BB55BE" w:rsidRDefault="00BB55BE" w:rsidP="00BB55B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BB55BE">
        <w:rPr>
          <w:rFonts w:ascii="Arial" w:hAnsi="Arial" w:cs="Arial"/>
          <w:b/>
          <w:sz w:val="22"/>
          <w:szCs w:val="22"/>
        </w:rPr>
        <w:t>Nowe gimnazja to stare gimnazja?</w:t>
      </w:r>
      <w:r w:rsidR="00070500">
        <w:rPr>
          <w:rFonts w:ascii="Arial" w:hAnsi="Arial" w:cs="Arial"/>
          <w:b/>
          <w:sz w:val="22"/>
          <w:szCs w:val="22"/>
        </w:rPr>
        <w:br/>
      </w:r>
      <w:r w:rsidRPr="00BB55BE">
        <w:rPr>
          <w:rFonts w:ascii="Arial" w:hAnsi="Arial" w:cs="Arial"/>
          <w:sz w:val="22"/>
          <w:szCs w:val="22"/>
        </w:rPr>
        <w:t>Co ciekawe, aż ponad 82 proc. nowo otwieranych gimnazjów od razu lub z niewielkim opóźnieniem znalazło się w końcu w zespole szkół. Niemal wszystkie z nich od początku funkcjonowały pod adresem szkoły podstawowej, z którą potem zostały złączone. Zdaniem badaczy niektóre gminy w ten sposób po prostu zalegalizowało istnienie tzw. zamiejscowych oddziałów gimnazjalnych. Powstawały one w czasie, gdy ustawowo zabroniono łączenia gimnazjów z podstawówkami (rozdzielenie uczniów w tym wieku było jednym z założeń reformy 8-klasowego systemu szkół). Później, choć miały zniknąć do sierpnia 2005 r., nadal funkcjonowały. – Gdy nadarzyła się okazja i od 2003 r. ustawa o systemie oświaty pozwoliła znów na łączenie dwóch typów szkół, gminy najprawdopodobniej zaczęły porządkować sytuację prawną swoich „nielegalnych” oddziałów zamiejscowych – opowiada dr Herczyński. – Formalnie więc powstawały nowe gimnazja, ale w rzeczywistości one istniały od dawna.</w:t>
      </w:r>
    </w:p>
    <w:p w:rsidR="00BB55BE" w:rsidRPr="00BB55BE" w:rsidRDefault="00BB55BE" w:rsidP="00BB55B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BB55BE">
        <w:rPr>
          <w:rFonts w:ascii="Arial" w:hAnsi="Arial" w:cs="Arial"/>
          <w:sz w:val="22"/>
          <w:szCs w:val="22"/>
        </w:rPr>
        <w:t>Badacz IBE wyjaśnia też inny mechanizm powstawania zespołów szkół z gimnazjum i szkołą podstawową. Niektóre gminy</w:t>
      </w:r>
      <w:r w:rsidR="00D55971">
        <w:rPr>
          <w:rFonts w:ascii="Arial" w:hAnsi="Arial" w:cs="Arial"/>
          <w:sz w:val="22"/>
          <w:szCs w:val="22"/>
        </w:rPr>
        <w:t>,</w:t>
      </w:r>
      <w:r w:rsidRPr="00BB55BE">
        <w:rPr>
          <w:rFonts w:ascii="Arial" w:hAnsi="Arial" w:cs="Arial"/>
          <w:sz w:val="22"/>
          <w:szCs w:val="22"/>
        </w:rPr>
        <w:t xml:space="preserve"> podejmując takie decyzje, kierują się aspektem wychowawczym. – Chodzi o to, żeby dzieci nie wrzucać po podstawówce w zupełnie nowe środowisko oraz o możliwość wyrównywania szans edukacyjnych. Na przykład w mieście dzięki odpowiednim rejonom zespołów szkół dzieci z tzw. trudnych ulic trafiają proporcjonalnie równomiernie do każdej ze szkół.</w:t>
      </w:r>
    </w:p>
    <w:p w:rsidR="00BB55BE" w:rsidRPr="00BB55BE" w:rsidRDefault="00BB55BE" w:rsidP="00BB55B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BB55BE">
        <w:rPr>
          <w:rFonts w:ascii="Arial" w:hAnsi="Arial" w:cs="Arial"/>
          <w:sz w:val="22"/>
          <w:szCs w:val="22"/>
        </w:rPr>
        <w:t>Wiele w sprawie tworzenia zespołów zależy jednak od kuratoriów oświaty – samorządowcy muszą zawsze uzyskać ich zgodę na przekształcenie. I</w:t>
      </w:r>
      <w:r w:rsidR="00D55971">
        <w:rPr>
          <w:rFonts w:ascii="Arial" w:hAnsi="Arial" w:cs="Arial"/>
          <w:sz w:val="22"/>
          <w:szCs w:val="22"/>
        </w:rPr>
        <w:t>,</w:t>
      </w:r>
      <w:r w:rsidRPr="00BB55BE">
        <w:rPr>
          <w:rFonts w:ascii="Arial" w:hAnsi="Arial" w:cs="Arial"/>
          <w:sz w:val="22"/>
          <w:szCs w:val="22"/>
        </w:rPr>
        <w:t xml:space="preserve"> jak pokazuje raport, kuratoria różnie do tego podchodzą. Wyjątkowym w skali kraju jest województwo zachodniopomorskie. Szczecińskie kuratorium rzadziej niż inne w kraju udzielało zgód na tworzenie zespołów. </w:t>
      </w:r>
    </w:p>
    <w:p w:rsidR="009F1664" w:rsidRDefault="00BB55BE" w:rsidP="00EE7C39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BB55BE">
        <w:rPr>
          <w:rFonts w:ascii="Arial" w:hAnsi="Arial" w:cs="Arial"/>
          <w:i/>
          <w:sz w:val="22"/>
          <w:szCs w:val="22"/>
        </w:rPr>
        <w:t>Zróżnicowanie regionalne powstawania zespołów szkół (podstawowa i gimnazjum) w latach 200</w:t>
      </w:r>
      <w:r w:rsidR="00120063">
        <w:rPr>
          <w:rFonts w:ascii="Arial" w:hAnsi="Arial" w:cs="Arial"/>
          <w:i/>
          <w:sz w:val="22"/>
          <w:szCs w:val="22"/>
        </w:rPr>
        <w:t>8</w:t>
      </w:r>
      <w:r>
        <w:rPr>
          <w:rFonts w:ascii="Arial" w:hAnsi="Arial" w:cs="Arial"/>
          <w:i/>
          <w:sz w:val="22"/>
          <w:szCs w:val="22"/>
        </w:rPr>
        <w:t>–</w:t>
      </w:r>
      <w:r w:rsidRPr="00BB55BE">
        <w:rPr>
          <w:rFonts w:ascii="Arial" w:hAnsi="Arial" w:cs="Arial"/>
          <w:i/>
          <w:sz w:val="22"/>
          <w:szCs w:val="22"/>
        </w:rPr>
        <w:t>2012</w:t>
      </w:r>
      <w:r>
        <w:rPr>
          <w:rFonts w:ascii="Arial" w:hAnsi="Arial" w:cs="Arial"/>
          <w:i/>
          <w:sz w:val="22"/>
          <w:szCs w:val="22"/>
        </w:rPr>
        <w:br/>
      </w:r>
      <w:r w:rsidR="001C2480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>
            <wp:extent cx="3573333" cy="2520000"/>
            <wp:effectExtent l="19050" t="0" r="8067" b="0"/>
            <wp:docPr id="2" name="Obraz 1" descr="zespoly_szkol_wojewodzt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poly_szkol_wojewodztw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3333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5BE" w:rsidRPr="00BB55BE" w:rsidRDefault="00BB55BE" w:rsidP="00BB55B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BB55BE">
        <w:rPr>
          <w:rFonts w:ascii="Arial" w:hAnsi="Arial" w:cs="Arial"/>
          <w:b/>
          <w:sz w:val="22"/>
          <w:szCs w:val="22"/>
        </w:rPr>
        <w:lastRenderedPageBreak/>
        <w:t>Samorządowe wybory – wtedy szkół nie ubywa</w:t>
      </w:r>
      <w:r w:rsidR="00070500">
        <w:rPr>
          <w:rFonts w:ascii="Arial" w:hAnsi="Arial" w:cs="Arial"/>
          <w:b/>
          <w:sz w:val="22"/>
          <w:szCs w:val="22"/>
        </w:rPr>
        <w:br/>
      </w:r>
      <w:r w:rsidRPr="00BB55BE">
        <w:rPr>
          <w:rFonts w:ascii="Arial" w:hAnsi="Arial" w:cs="Arial"/>
          <w:sz w:val="22"/>
          <w:szCs w:val="22"/>
        </w:rPr>
        <w:t>Jedną z ciekawszych obserwacji zawartych</w:t>
      </w:r>
      <w:r w:rsidR="00D55971">
        <w:rPr>
          <w:rFonts w:ascii="Arial" w:hAnsi="Arial" w:cs="Arial"/>
          <w:sz w:val="22"/>
          <w:szCs w:val="22"/>
        </w:rPr>
        <w:t xml:space="preserve"> w</w:t>
      </w:r>
      <w:r w:rsidRPr="00BB55BE">
        <w:rPr>
          <w:rFonts w:ascii="Arial" w:hAnsi="Arial" w:cs="Arial"/>
          <w:sz w:val="22"/>
          <w:szCs w:val="22"/>
        </w:rPr>
        <w:t xml:space="preserve"> raporcie jest hipoteza dotycząca roku wyborczego. W 2010 r. w Polsce przeprowadzono wybory samorządowe. Jak wynika z danych właśnie w tym roku gminy zamknęły zdecydowanie mniej szkół. I nie jest to rok wyjątkowy. W raporcie IBE przytoczono dane GUS z poprzednich lat. Na ich podstawie można zauważyć, że mniej szkół zamykano również w okresach poprzednich wyborów samorządowych – w 2002 i w roku 2006.</w:t>
      </w:r>
    </w:p>
    <w:p w:rsidR="00BB55BE" w:rsidRDefault="00BB55BE" w:rsidP="00BB55B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A2675E">
        <w:rPr>
          <w:rFonts w:ascii="Arial" w:hAnsi="Arial" w:cs="Arial"/>
          <w:i/>
          <w:sz w:val="22"/>
          <w:szCs w:val="22"/>
        </w:rPr>
        <w:t>Dynamika zmian w sieci szkół podstawowych 2008–2012</w:t>
      </w:r>
      <w:r w:rsidR="00A2675E" w:rsidRPr="00A2675E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>
            <wp:extent cx="3932000" cy="2520000"/>
            <wp:effectExtent l="19050" t="0" r="0" b="0"/>
            <wp:docPr id="5" name="Obraz 4" descr="dynamika_zm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ika_zmia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5BE" w:rsidRDefault="00A2675E" w:rsidP="00BB55BE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A2675E">
        <w:rPr>
          <w:rFonts w:ascii="Arial" w:hAnsi="Arial" w:cs="Arial"/>
          <w:sz w:val="22"/>
          <w:szCs w:val="22"/>
        </w:rPr>
        <w:t xml:space="preserve">Efekt roku wyborczego jest najbardziej widoczny dla gmin typowo wiejskich. Naukowcy podejrzewają, że z jednej strony ma to związek z faktem, iż na takich terenach dochodzi do większej liczby zmian w sieciach szkolnych. Ale wskazują również, że zjawisko można wytłumaczyć większym znaczeniem wyborów lokalnych na wsi niż w miastach. „Każdy mieszkaniec miasta zna nazwisko swojego prezydenta czy burmistrza, ale nie każdy wie, kto zasiada w radzie gminy” – piszą w raporcie i dodają: „W gminach wiejskich radny to często sąsiad czy kolega ze szkoły. Nie jest anonimowym politykiem, tylko człowiekiem, którego spotyka się często w sklepie czy w </w:t>
      </w:r>
      <w:r w:rsidR="00D55971">
        <w:rPr>
          <w:rFonts w:ascii="Arial" w:hAnsi="Arial" w:cs="Arial"/>
          <w:sz w:val="22"/>
          <w:szCs w:val="22"/>
        </w:rPr>
        <w:t>k</w:t>
      </w:r>
      <w:r w:rsidRPr="00A2675E">
        <w:rPr>
          <w:rFonts w:ascii="Arial" w:hAnsi="Arial" w:cs="Arial"/>
          <w:sz w:val="22"/>
          <w:szCs w:val="22"/>
        </w:rPr>
        <w:t>ościele. Jego decyzje częściej podlegają ocenie lokalnej społeczności niż decyzje miejskich radnych. Samorząd na wsi jest bliżej ludzi, dlatego jest bardziej zależny od nastrojów społecznych”.</w:t>
      </w:r>
    </w:p>
    <w:p w:rsidR="00BB55BE" w:rsidRDefault="00BB55BE" w:rsidP="00BB55BE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:rsidR="00BB55BE" w:rsidRDefault="00BB55BE" w:rsidP="00BB55BE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:rsidR="009950EE" w:rsidRDefault="009950EE" w:rsidP="009950EE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Informacja o Instytucie Badań Edukacyjnych:</w:t>
      </w:r>
    </w:p>
    <w:p w:rsidR="009950EE" w:rsidRDefault="009950EE" w:rsidP="009950EE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r w:rsidRPr="0063137A">
        <w:rPr>
          <w:i/>
          <w:sz w:val="18"/>
          <w:szCs w:val="22"/>
        </w:rPr>
        <w:t>evidence-based policy and practice</w:t>
      </w:r>
      <w:r w:rsidRPr="00735A61">
        <w:rPr>
          <w:sz w:val="18"/>
          <w:szCs w:val="22"/>
        </w:rPr>
        <w:t>)</w:t>
      </w:r>
      <w:r>
        <w:rPr>
          <w:sz w:val="18"/>
          <w:szCs w:val="22"/>
        </w:rPr>
        <w:t xml:space="preserve"> </w:t>
      </w:r>
      <w:r w:rsidRPr="00735A61">
        <w:rPr>
          <w:sz w:val="18"/>
          <w:szCs w:val="22"/>
        </w:rPr>
        <w:t>i szczególnie dużą wagę przywiązuje do badań, których wyniki mogą zostać wykorzystane w praktyce</w:t>
      </w:r>
      <w:r>
        <w:rPr>
          <w:sz w:val="18"/>
          <w:szCs w:val="22"/>
        </w:rPr>
        <w:t xml:space="preserve"> i polityce edukacyjnej </w:t>
      </w:r>
      <w:r w:rsidRPr="00735A61">
        <w:rPr>
          <w:sz w:val="18"/>
          <w:szCs w:val="22"/>
        </w:rPr>
        <w:t>na szczeblu krajowym i lokalnym.</w:t>
      </w:r>
    </w:p>
    <w:p w:rsidR="009950EE" w:rsidRDefault="002D6822" w:rsidP="009950EE">
      <w:pPr>
        <w:pStyle w:val="txt"/>
        <w:rPr>
          <w:sz w:val="18"/>
          <w:szCs w:val="22"/>
        </w:rPr>
      </w:pPr>
      <w:hyperlink r:id="rId12" w:history="1">
        <w:r w:rsidR="009950EE" w:rsidRPr="00735A61">
          <w:rPr>
            <w:rStyle w:val="Hipercze"/>
            <w:sz w:val="18"/>
            <w:szCs w:val="22"/>
          </w:rPr>
          <w:t>www.ibe.edu.pl</w:t>
        </w:r>
      </w:hyperlink>
    </w:p>
    <w:p w:rsidR="009950EE" w:rsidRDefault="009950EE" w:rsidP="009950EE">
      <w:pPr>
        <w:pStyle w:val="txt"/>
        <w:rPr>
          <w:sz w:val="18"/>
          <w:szCs w:val="22"/>
        </w:rPr>
      </w:pPr>
    </w:p>
    <w:p w:rsidR="009950EE" w:rsidRDefault="009950EE" w:rsidP="009950EE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lastRenderedPageBreak/>
        <w:t>Informacje o projekcie Entuzjaści Edukacji:</w:t>
      </w:r>
    </w:p>
    <w:p w:rsidR="009950EE" w:rsidRDefault="009950EE" w:rsidP="009950EE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</w:t>
      </w:r>
      <w:r>
        <w:rPr>
          <w:sz w:val="18"/>
          <w:szCs w:val="22"/>
        </w:rPr>
        <w:t>amu Operacyjnego Kapitał Ludzki</w:t>
      </w:r>
      <w:r w:rsidRPr="00735A61">
        <w:rPr>
          <w:sz w:val="18"/>
          <w:szCs w:val="22"/>
        </w:rPr>
        <w:t>.</w:t>
      </w:r>
    </w:p>
    <w:p w:rsidR="00412EE8" w:rsidRDefault="002D6822">
      <w:pPr>
        <w:pStyle w:val="txt"/>
        <w:rPr>
          <w:sz w:val="22"/>
          <w:szCs w:val="22"/>
        </w:rPr>
      </w:pPr>
      <w:hyperlink r:id="rId13" w:history="1">
        <w:r w:rsidR="009950EE" w:rsidRPr="00735A61">
          <w:rPr>
            <w:rStyle w:val="Hipercze"/>
            <w:sz w:val="18"/>
            <w:szCs w:val="22"/>
          </w:rPr>
          <w:t>www.eduentuzjasci.pl</w:t>
        </w:r>
      </w:hyperlink>
    </w:p>
    <w:sectPr w:rsidR="00412EE8" w:rsidSect="00D10E88">
      <w:headerReference w:type="default" r:id="rId14"/>
      <w:footerReference w:type="default" r:id="rId15"/>
      <w:pgSz w:w="11906" w:h="16838"/>
      <w:pgMar w:top="1797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D0" w:rsidRDefault="00AF47D0">
      <w:r>
        <w:separator/>
      </w:r>
    </w:p>
  </w:endnote>
  <w:endnote w:type="continuationSeparator" w:id="0">
    <w:p w:rsidR="00AF47D0" w:rsidRDefault="00AF4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727094" w:rsidRDefault="00F64E8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D0" w:rsidRDefault="00AF47D0">
      <w:r>
        <w:separator/>
      </w:r>
    </w:p>
  </w:footnote>
  <w:footnote w:type="continuationSeparator" w:id="0">
    <w:p w:rsidR="00AF47D0" w:rsidRDefault="00AF4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AB7DC2" w:rsidRDefault="00FA1FE2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A8"/>
    <w:multiLevelType w:val="hybridMultilevel"/>
    <w:tmpl w:val="76D8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006C8E"/>
    <w:multiLevelType w:val="hybridMultilevel"/>
    <w:tmpl w:val="842608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7728E"/>
    <w:multiLevelType w:val="hybridMultilevel"/>
    <w:tmpl w:val="093C8F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3309D"/>
    <w:multiLevelType w:val="hybridMultilevel"/>
    <w:tmpl w:val="79120D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9F787D"/>
    <w:multiLevelType w:val="hybridMultilevel"/>
    <w:tmpl w:val="961400E0"/>
    <w:lvl w:ilvl="0" w:tplc="D3F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5A20"/>
    <w:rsid w:val="00006B17"/>
    <w:rsid w:val="000070E8"/>
    <w:rsid w:val="000238FB"/>
    <w:rsid w:val="0005001D"/>
    <w:rsid w:val="000625E9"/>
    <w:rsid w:val="00066F80"/>
    <w:rsid w:val="00070500"/>
    <w:rsid w:val="0008002F"/>
    <w:rsid w:val="0009524C"/>
    <w:rsid w:val="00096BDE"/>
    <w:rsid w:val="000A3BCA"/>
    <w:rsid w:val="000A5366"/>
    <w:rsid w:val="000A6F0F"/>
    <w:rsid w:val="000B2994"/>
    <w:rsid w:val="000C7FEF"/>
    <w:rsid w:val="000E515A"/>
    <w:rsid w:val="00117781"/>
    <w:rsid w:val="00120063"/>
    <w:rsid w:val="00122936"/>
    <w:rsid w:val="00135622"/>
    <w:rsid w:val="00136D3D"/>
    <w:rsid w:val="00137773"/>
    <w:rsid w:val="001427AA"/>
    <w:rsid w:val="0015265D"/>
    <w:rsid w:val="0016449B"/>
    <w:rsid w:val="00174AAF"/>
    <w:rsid w:val="00174E21"/>
    <w:rsid w:val="001912DC"/>
    <w:rsid w:val="00193D7F"/>
    <w:rsid w:val="001A1C0B"/>
    <w:rsid w:val="001A20D9"/>
    <w:rsid w:val="001B6597"/>
    <w:rsid w:val="001C2480"/>
    <w:rsid w:val="001C4E5B"/>
    <w:rsid w:val="001E6493"/>
    <w:rsid w:val="001F1E74"/>
    <w:rsid w:val="00200F25"/>
    <w:rsid w:val="00202929"/>
    <w:rsid w:val="00211816"/>
    <w:rsid w:val="00212150"/>
    <w:rsid w:val="002208C8"/>
    <w:rsid w:val="00223E4C"/>
    <w:rsid w:val="002510EA"/>
    <w:rsid w:val="00257872"/>
    <w:rsid w:val="00270806"/>
    <w:rsid w:val="0028122A"/>
    <w:rsid w:val="00297443"/>
    <w:rsid w:val="002A09C1"/>
    <w:rsid w:val="002A5D1B"/>
    <w:rsid w:val="002A60E9"/>
    <w:rsid w:val="002A6A47"/>
    <w:rsid w:val="002B373E"/>
    <w:rsid w:val="002B6A6C"/>
    <w:rsid w:val="002B719E"/>
    <w:rsid w:val="002B788E"/>
    <w:rsid w:val="002B7897"/>
    <w:rsid w:val="002C20B6"/>
    <w:rsid w:val="002D6822"/>
    <w:rsid w:val="00306A56"/>
    <w:rsid w:val="003128E0"/>
    <w:rsid w:val="00315B43"/>
    <w:rsid w:val="00316F86"/>
    <w:rsid w:val="003664D7"/>
    <w:rsid w:val="00373D20"/>
    <w:rsid w:val="003A1AA8"/>
    <w:rsid w:val="003A202E"/>
    <w:rsid w:val="003B0EAF"/>
    <w:rsid w:val="003C644B"/>
    <w:rsid w:val="003D086F"/>
    <w:rsid w:val="003F0F82"/>
    <w:rsid w:val="003F2F54"/>
    <w:rsid w:val="003F45CD"/>
    <w:rsid w:val="0040489A"/>
    <w:rsid w:val="004060C3"/>
    <w:rsid w:val="00406377"/>
    <w:rsid w:val="00406F75"/>
    <w:rsid w:val="00412EE8"/>
    <w:rsid w:val="004132B7"/>
    <w:rsid w:val="00415B7E"/>
    <w:rsid w:val="004228F5"/>
    <w:rsid w:val="0043629C"/>
    <w:rsid w:val="00437684"/>
    <w:rsid w:val="00440B4C"/>
    <w:rsid w:val="00443565"/>
    <w:rsid w:val="004673C7"/>
    <w:rsid w:val="004A6887"/>
    <w:rsid w:val="004B062C"/>
    <w:rsid w:val="004C1FCE"/>
    <w:rsid w:val="004D50F8"/>
    <w:rsid w:val="004E0CCC"/>
    <w:rsid w:val="00500079"/>
    <w:rsid w:val="00517307"/>
    <w:rsid w:val="00527F1E"/>
    <w:rsid w:val="00533569"/>
    <w:rsid w:val="0053652F"/>
    <w:rsid w:val="00541857"/>
    <w:rsid w:val="0056380F"/>
    <w:rsid w:val="0056469D"/>
    <w:rsid w:val="005655C9"/>
    <w:rsid w:val="005958F2"/>
    <w:rsid w:val="005A02E3"/>
    <w:rsid w:val="005B1944"/>
    <w:rsid w:val="005B4CC7"/>
    <w:rsid w:val="005B7EA8"/>
    <w:rsid w:val="005D0D49"/>
    <w:rsid w:val="005D0DC7"/>
    <w:rsid w:val="005E23CE"/>
    <w:rsid w:val="005F504C"/>
    <w:rsid w:val="005F65EA"/>
    <w:rsid w:val="00601A7D"/>
    <w:rsid w:val="00610AB2"/>
    <w:rsid w:val="0062398E"/>
    <w:rsid w:val="006335E5"/>
    <w:rsid w:val="006361D6"/>
    <w:rsid w:val="00644581"/>
    <w:rsid w:val="006537AE"/>
    <w:rsid w:val="00662BA9"/>
    <w:rsid w:val="00672146"/>
    <w:rsid w:val="00672F35"/>
    <w:rsid w:val="00677355"/>
    <w:rsid w:val="0068077D"/>
    <w:rsid w:val="00683304"/>
    <w:rsid w:val="00690908"/>
    <w:rsid w:val="00691FB6"/>
    <w:rsid w:val="00692920"/>
    <w:rsid w:val="006B27A5"/>
    <w:rsid w:val="006B4EC3"/>
    <w:rsid w:val="006C383F"/>
    <w:rsid w:val="006C41E5"/>
    <w:rsid w:val="006E19DC"/>
    <w:rsid w:val="006E5D0D"/>
    <w:rsid w:val="006F4D8E"/>
    <w:rsid w:val="007004A5"/>
    <w:rsid w:val="00703600"/>
    <w:rsid w:val="0070740A"/>
    <w:rsid w:val="00707ABA"/>
    <w:rsid w:val="00717EBF"/>
    <w:rsid w:val="00727094"/>
    <w:rsid w:val="00732922"/>
    <w:rsid w:val="00753D33"/>
    <w:rsid w:val="007576D6"/>
    <w:rsid w:val="00761865"/>
    <w:rsid w:val="007825D0"/>
    <w:rsid w:val="00783796"/>
    <w:rsid w:val="00785732"/>
    <w:rsid w:val="00794EC2"/>
    <w:rsid w:val="007A6E99"/>
    <w:rsid w:val="007D2CCB"/>
    <w:rsid w:val="007E77AC"/>
    <w:rsid w:val="007F3828"/>
    <w:rsid w:val="007F3BD9"/>
    <w:rsid w:val="00820E75"/>
    <w:rsid w:val="00824C7F"/>
    <w:rsid w:val="00835A83"/>
    <w:rsid w:val="00854B29"/>
    <w:rsid w:val="00873D6B"/>
    <w:rsid w:val="008767AE"/>
    <w:rsid w:val="00877AB6"/>
    <w:rsid w:val="00881586"/>
    <w:rsid w:val="00884F1C"/>
    <w:rsid w:val="00893007"/>
    <w:rsid w:val="008B2027"/>
    <w:rsid w:val="008B3402"/>
    <w:rsid w:val="008B7EC4"/>
    <w:rsid w:val="008D0242"/>
    <w:rsid w:val="008E4141"/>
    <w:rsid w:val="009016D3"/>
    <w:rsid w:val="0093422D"/>
    <w:rsid w:val="009413EE"/>
    <w:rsid w:val="00961457"/>
    <w:rsid w:val="00975D36"/>
    <w:rsid w:val="009822AE"/>
    <w:rsid w:val="009854AE"/>
    <w:rsid w:val="009950EE"/>
    <w:rsid w:val="009A321F"/>
    <w:rsid w:val="009B531B"/>
    <w:rsid w:val="009C1F69"/>
    <w:rsid w:val="009D3816"/>
    <w:rsid w:val="009E7E41"/>
    <w:rsid w:val="009F1664"/>
    <w:rsid w:val="009F22DB"/>
    <w:rsid w:val="00A02872"/>
    <w:rsid w:val="00A251EF"/>
    <w:rsid w:val="00A25E0F"/>
    <w:rsid w:val="00A2675E"/>
    <w:rsid w:val="00A376F5"/>
    <w:rsid w:val="00A37AAB"/>
    <w:rsid w:val="00A40C8E"/>
    <w:rsid w:val="00A40CD5"/>
    <w:rsid w:val="00A45426"/>
    <w:rsid w:val="00A747F7"/>
    <w:rsid w:val="00A93CF9"/>
    <w:rsid w:val="00A9648D"/>
    <w:rsid w:val="00AA6ADB"/>
    <w:rsid w:val="00AB4798"/>
    <w:rsid w:val="00AB76E8"/>
    <w:rsid w:val="00AB7DC2"/>
    <w:rsid w:val="00AC0DF6"/>
    <w:rsid w:val="00AC1BB7"/>
    <w:rsid w:val="00AD68F8"/>
    <w:rsid w:val="00AD73E0"/>
    <w:rsid w:val="00AF47D0"/>
    <w:rsid w:val="00B03748"/>
    <w:rsid w:val="00B2638A"/>
    <w:rsid w:val="00B27760"/>
    <w:rsid w:val="00B44BFF"/>
    <w:rsid w:val="00B454A4"/>
    <w:rsid w:val="00B53E80"/>
    <w:rsid w:val="00B64CD2"/>
    <w:rsid w:val="00B811F0"/>
    <w:rsid w:val="00B86CB0"/>
    <w:rsid w:val="00BA22EB"/>
    <w:rsid w:val="00BA79AB"/>
    <w:rsid w:val="00BB55BE"/>
    <w:rsid w:val="00BD5471"/>
    <w:rsid w:val="00BE6BF5"/>
    <w:rsid w:val="00BE6D8D"/>
    <w:rsid w:val="00C019AD"/>
    <w:rsid w:val="00C01D53"/>
    <w:rsid w:val="00C05A48"/>
    <w:rsid w:val="00C16A3E"/>
    <w:rsid w:val="00C25162"/>
    <w:rsid w:val="00C26A34"/>
    <w:rsid w:val="00C307DC"/>
    <w:rsid w:val="00C30F14"/>
    <w:rsid w:val="00C33780"/>
    <w:rsid w:val="00C411F2"/>
    <w:rsid w:val="00C42D5E"/>
    <w:rsid w:val="00C50BC6"/>
    <w:rsid w:val="00C5269C"/>
    <w:rsid w:val="00C545EA"/>
    <w:rsid w:val="00C67BE1"/>
    <w:rsid w:val="00C72C96"/>
    <w:rsid w:val="00C735CA"/>
    <w:rsid w:val="00C82C71"/>
    <w:rsid w:val="00CA09C4"/>
    <w:rsid w:val="00CB3A99"/>
    <w:rsid w:val="00CC756C"/>
    <w:rsid w:val="00CE7CC0"/>
    <w:rsid w:val="00CF7520"/>
    <w:rsid w:val="00D10E88"/>
    <w:rsid w:val="00D158E5"/>
    <w:rsid w:val="00D363BC"/>
    <w:rsid w:val="00D4373D"/>
    <w:rsid w:val="00D466D4"/>
    <w:rsid w:val="00D55971"/>
    <w:rsid w:val="00D56043"/>
    <w:rsid w:val="00D704D7"/>
    <w:rsid w:val="00D82499"/>
    <w:rsid w:val="00DA3472"/>
    <w:rsid w:val="00DA505E"/>
    <w:rsid w:val="00DD35E7"/>
    <w:rsid w:val="00DD3B77"/>
    <w:rsid w:val="00DE5D30"/>
    <w:rsid w:val="00DE73A1"/>
    <w:rsid w:val="00E038A2"/>
    <w:rsid w:val="00E12F1E"/>
    <w:rsid w:val="00E25B86"/>
    <w:rsid w:val="00E51422"/>
    <w:rsid w:val="00E75143"/>
    <w:rsid w:val="00E8043C"/>
    <w:rsid w:val="00E84389"/>
    <w:rsid w:val="00EB3C87"/>
    <w:rsid w:val="00EE3937"/>
    <w:rsid w:val="00EE7C39"/>
    <w:rsid w:val="00F446C4"/>
    <w:rsid w:val="00F616F7"/>
    <w:rsid w:val="00F62EEB"/>
    <w:rsid w:val="00F64E84"/>
    <w:rsid w:val="00F66433"/>
    <w:rsid w:val="00F709B6"/>
    <w:rsid w:val="00FA1FE2"/>
    <w:rsid w:val="00FA3B9A"/>
    <w:rsid w:val="00FB132D"/>
    <w:rsid w:val="00FC4732"/>
    <w:rsid w:val="00FD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entuzjasc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be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AEF8B-F3A6-4AD3-9B10-60EDDD7F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USER</dc:creator>
  <cp:lastModifiedBy>USER</cp:lastModifiedBy>
  <cp:revision>8</cp:revision>
  <cp:lastPrinted>2013-07-15T09:36:00Z</cp:lastPrinted>
  <dcterms:created xsi:type="dcterms:W3CDTF">2014-03-17T09:39:00Z</dcterms:created>
  <dcterms:modified xsi:type="dcterms:W3CDTF">2014-03-18T13:13:00Z</dcterms:modified>
</cp:coreProperties>
</file>