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84" w:rsidRPr="00877AB6" w:rsidRDefault="00DE73A1" w:rsidP="007D2A29">
      <w:pPr>
        <w:spacing w:before="240" w:afterLines="80" w:after="192" w:line="276" w:lineRule="auto"/>
        <w:jc w:val="right"/>
        <w:rPr>
          <w:rFonts w:ascii="Arial" w:hAnsi="Arial" w:cs="Arial"/>
          <w:sz w:val="22"/>
          <w:szCs w:val="22"/>
          <w:lang w:val="pl-PL"/>
        </w:rPr>
      </w:pPr>
      <w:bookmarkStart w:id="0" w:name="_GoBack"/>
      <w:r>
        <w:rPr>
          <w:rFonts w:ascii="Arial" w:hAnsi="Arial" w:cs="Arial"/>
          <w:sz w:val="22"/>
          <w:szCs w:val="22"/>
          <w:lang w:val="pl-PL"/>
        </w:rPr>
        <w:t>Warszawa</w:t>
      </w:r>
      <w:r w:rsidR="00F64E84" w:rsidRPr="00877AB6">
        <w:rPr>
          <w:rFonts w:ascii="Arial" w:hAnsi="Arial" w:cs="Arial"/>
          <w:sz w:val="22"/>
          <w:szCs w:val="22"/>
          <w:lang w:val="pl-PL"/>
        </w:rPr>
        <w:t xml:space="preserve">, </w:t>
      </w:r>
      <w:r w:rsidR="00893007">
        <w:rPr>
          <w:rFonts w:ascii="Arial" w:hAnsi="Arial" w:cs="Arial"/>
          <w:sz w:val="22"/>
          <w:szCs w:val="22"/>
          <w:lang w:val="pl-PL"/>
        </w:rPr>
        <w:t>5 marca</w:t>
      </w:r>
      <w:r w:rsidR="00975D36">
        <w:rPr>
          <w:rFonts w:ascii="Arial" w:hAnsi="Arial" w:cs="Arial"/>
          <w:sz w:val="22"/>
          <w:szCs w:val="22"/>
          <w:lang w:val="pl-PL"/>
        </w:rPr>
        <w:t xml:space="preserve"> 201</w:t>
      </w:r>
      <w:r w:rsidR="006335E5">
        <w:rPr>
          <w:rFonts w:ascii="Arial" w:hAnsi="Arial" w:cs="Arial"/>
          <w:sz w:val="22"/>
          <w:szCs w:val="22"/>
          <w:lang w:val="pl-PL"/>
        </w:rPr>
        <w:t>4</w:t>
      </w:r>
      <w:r w:rsidR="00F64E84" w:rsidRPr="00877AB6">
        <w:rPr>
          <w:rFonts w:ascii="Arial" w:hAnsi="Arial" w:cs="Arial"/>
          <w:sz w:val="22"/>
          <w:szCs w:val="22"/>
          <w:lang w:val="pl-PL"/>
        </w:rPr>
        <w:t xml:space="preserve"> r.</w:t>
      </w:r>
    </w:p>
    <w:p w:rsidR="00F64E84" w:rsidRPr="00877AB6" w:rsidRDefault="00F64E84" w:rsidP="007D2A29">
      <w:pPr>
        <w:pStyle w:val="txt"/>
        <w:spacing w:before="240" w:afterLines="80" w:after="192" w:line="276" w:lineRule="auto"/>
        <w:rPr>
          <w:sz w:val="22"/>
          <w:szCs w:val="22"/>
        </w:rPr>
      </w:pPr>
    </w:p>
    <w:p w:rsidR="00F64E84" w:rsidRPr="00877AB6" w:rsidRDefault="00F64E84" w:rsidP="007D2A29">
      <w:pPr>
        <w:pStyle w:val="informacjaprasowa"/>
        <w:spacing w:before="240" w:afterLines="80" w:after="192" w:line="276" w:lineRule="auto"/>
        <w:rPr>
          <w:sz w:val="22"/>
          <w:szCs w:val="22"/>
        </w:rPr>
      </w:pPr>
      <w:r w:rsidRPr="00877AB6">
        <w:rPr>
          <w:sz w:val="22"/>
          <w:szCs w:val="22"/>
        </w:rPr>
        <w:t>Informacja prasowa</w:t>
      </w:r>
    </w:p>
    <w:p w:rsidR="00F64E84" w:rsidRPr="00877AB6" w:rsidRDefault="00F64E84" w:rsidP="007D2A29">
      <w:pPr>
        <w:spacing w:before="240" w:afterLines="80" w:after="192"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290519" w:rsidRPr="00896534" w:rsidRDefault="00290519" w:rsidP="00290519">
      <w:p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290519">
        <w:rPr>
          <w:rFonts w:ascii="Arial" w:hAnsi="Arial" w:cs="Arial"/>
          <w:sz w:val="22"/>
          <w:szCs w:val="22"/>
        </w:rPr>
        <w:t>Sześciolatki w szkole, ale po przedszkolu</w:t>
      </w:r>
    </w:p>
    <w:p w:rsidR="005E23CE" w:rsidRPr="00290519" w:rsidRDefault="00290519" w:rsidP="00FF5B1C">
      <w:pPr>
        <w:spacing w:before="240" w:line="276" w:lineRule="auto"/>
        <w:rPr>
          <w:rFonts w:ascii="Arial" w:hAnsi="Arial" w:cs="Arial"/>
          <w:b/>
          <w:sz w:val="22"/>
          <w:szCs w:val="22"/>
        </w:rPr>
      </w:pPr>
      <w:r w:rsidRPr="00290519">
        <w:rPr>
          <w:rFonts w:ascii="Arial" w:hAnsi="Arial" w:cs="Arial"/>
          <w:b/>
          <w:sz w:val="22"/>
          <w:szCs w:val="22"/>
        </w:rPr>
        <w:t xml:space="preserve">Dobre przygotowanie </w:t>
      </w:r>
      <w:r w:rsidRPr="00290519">
        <w:rPr>
          <w:rFonts w:ascii="Arial" w:hAnsi="Arial" w:cs="Arial"/>
          <w:b/>
          <w:color w:val="000000" w:themeColor="text1"/>
          <w:sz w:val="22"/>
          <w:szCs w:val="22"/>
        </w:rPr>
        <w:t>przedszkolne</w:t>
      </w:r>
      <w:r w:rsidRPr="00290519">
        <w:rPr>
          <w:rFonts w:ascii="Arial" w:hAnsi="Arial" w:cs="Arial"/>
          <w:b/>
          <w:sz w:val="22"/>
          <w:szCs w:val="22"/>
        </w:rPr>
        <w:t>, indywidualizację nauczania oraz zmniejszenie zróżnicowania wieku małych dzieci w oddziałach klasowych – rekomenduje prof. Krzysztof Konarzewski</w:t>
      </w:r>
    </w:p>
    <w:p w:rsidR="00290519" w:rsidRPr="00290519" w:rsidRDefault="00290519" w:rsidP="00FF5B1C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290519">
        <w:rPr>
          <w:rFonts w:ascii="Arial" w:hAnsi="Arial" w:cs="Arial"/>
          <w:sz w:val="22"/>
          <w:szCs w:val="22"/>
        </w:rPr>
        <w:t>W artykule w kwart</w:t>
      </w:r>
      <w:r>
        <w:rPr>
          <w:rFonts w:ascii="Arial" w:hAnsi="Arial" w:cs="Arial"/>
          <w:sz w:val="22"/>
          <w:szCs w:val="22"/>
        </w:rPr>
        <w:t>al</w:t>
      </w:r>
      <w:r w:rsidRPr="00290519">
        <w:rPr>
          <w:rFonts w:ascii="Arial" w:hAnsi="Arial" w:cs="Arial"/>
          <w:sz w:val="22"/>
          <w:szCs w:val="22"/>
        </w:rPr>
        <w:t>niku naukowym Edukacja pt. „Wiek startu szkolnego a osiągnięcia w nauce w wieku wczesnoszkolnym” Konarzewski poddał analizie wpływ zróżnicowania wieku dzieci w tych samych oddziałach na ich osiągnięcia z matematyki i nauki o środowisku. Swoją analizę autor oparł na danych z międzynarodowego badania TIMSS 2011, realizowanego przez Międzynarodowe Stowarzyszenie Mierzenia Osiągnięć Szkolnych (IEA)</w:t>
      </w:r>
      <w:r w:rsidRPr="00290519">
        <w:rPr>
          <w:sz w:val="22"/>
          <w:szCs w:val="22"/>
        </w:rPr>
        <w:endnoteReference w:id="1"/>
      </w:r>
      <w:r w:rsidRPr="00290519">
        <w:rPr>
          <w:rFonts w:ascii="Arial" w:hAnsi="Arial" w:cs="Arial"/>
          <w:sz w:val="22"/>
          <w:szCs w:val="22"/>
        </w:rPr>
        <w:t>. Celem tego badania było określenie osiągnięć szkolnych w matematyce i przyrodoznawstwie średnio dziesięcioletnich uczniów z 50 krajów. W artykule autor wykorzystał dane jedynie z 25 krajów europejskich.</w:t>
      </w:r>
    </w:p>
    <w:p w:rsidR="00290519" w:rsidRPr="00290519" w:rsidRDefault="00290519" w:rsidP="00FF5B1C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290519">
        <w:rPr>
          <w:rFonts w:ascii="Arial" w:hAnsi="Arial" w:cs="Arial"/>
          <w:sz w:val="22"/>
          <w:szCs w:val="22"/>
        </w:rPr>
        <w:t>Analiza wykazała, po pierwsze, że dzieci starsze w oddziale klasowym uczą się nieco lepiej niż młodsze, ale ta różnica zaciera się w kolejnych latach nauki, szybciej w oddziałach starszych niż w młodszych. Po drugie, wyniki w nauce o środowisku były tym wyższe, im starszy był oddział. Z matematyki dzieci, które zaczęły naukę średnio w wieku 6,6, roku umiały więcej niż dzieci, które poszły do szkoły pół roku wcześniej, ale dalsze odraczanie startu szkolnego nie przyniosło już korzyści: dzieci zaczynające naukę w wieku 7 lat wcale nie osiągnęły więcej niż dzieci z oddziałów o pół roku młodszych. Po trzecie, im starszy jest oddział, tym mniejsza jest różnica osiągnięć chłopców i dziewczynek.</w:t>
      </w:r>
    </w:p>
    <w:p w:rsidR="00290519" w:rsidRPr="00290519" w:rsidRDefault="00290519" w:rsidP="00FF5B1C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290519">
        <w:rPr>
          <w:rFonts w:ascii="Arial" w:hAnsi="Arial" w:cs="Arial"/>
          <w:sz w:val="22"/>
          <w:szCs w:val="22"/>
        </w:rPr>
        <w:t>Jakie znaczenie mają przedstawione wyniki dla polskiej dyskusji nad wiekiem startu szkolnego? Uprawdopodabniają przypuszczenie, że wiek wiąże się z osiągnięciami szkolnymi za pośrednictwem początkowych różnic w szkolnych predyspozycjach uczniów w oddziale klasowym i strategii dydaktycznej nauczyciela. Im wcześniej dzieci zaczynają naukę, z tym większym zróżnicowaniem w oddziale boryka się nauczyciel i tym trudniej mu dobrać poziom wyzwań maksymalizujący osiągnięcia wszystkich uczniów. Dlatego pytanie: Jak redukować te różnice? wydaje się ważniejsze niż to, w jakim wieku dzieci powinny rozpoczynać naukę – pisze Konarzewski.</w:t>
      </w:r>
    </w:p>
    <w:p w:rsidR="00290519" w:rsidRPr="00290519" w:rsidRDefault="00290519" w:rsidP="00FF5B1C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290519">
        <w:rPr>
          <w:rFonts w:ascii="Arial" w:hAnsi="Arial" w:cs="Arial"/>
          <w:sz w:val="22"/>
          <w:szCs w:val="22"/>
        </w:rPr>
        <w:t xml:space="preserve">Autor krytykuje „obrońców dzieciństwa”, którzy wierzą, że dziecko, jak wino w butelce, dojrzewa wyłącznie wskutek upływu czasu, uważa bowiem, że ważny jest nie tyle sam czas, ile to, czym jest wypełniony. Zarówno pozostawanie dziecka w domu, jak i skierowanie go do tzw. „zerówki”, która nie stawia wymagań rozwojowych, może tylko zaostrzyć problemy związane ze startem szkolnym i zróżnicowaniem wieku w klasie. Z tego punktu widzenia najlepiej przygotowuje </w:t>
      </w:r>
      <w:r w:rsidRPr="00290519">
        <w:rPr>
          <w:rFonts w:ascii="Arial" w:hAnsi="Arial" w:cs="Arial"/>
          <w:sz w:val="22"/>
          <w:szCs w:val="22"/>
        </w:rPr>
        <w:lastRenderedPageBreak/>
        <w:t xml:space="preserve">dzieci przedszkole, które nie naucza typowo szkolnych umiejętności, lecz dostarcza przemyślanej stymulacji rozwojowej. Zapewnienie dobrej edukacji przedszkolnej to zdaniem Konarzewskiego niezbędna osłona naszej reformy startu szkolnego. </w:t>
      </w:r>
    </w:p>
    <w:p w:rsidR="00290519" w:rsidRPr="00290519" w:rsidRDefault="00290519" w:rsidP="00FF5B1C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290519">
        <w:rPr>
          <w:rFonts w:ascii="Arial" w:hAnsi="Arial" w:cs="Arial"/>
          <w:sz w:val="22"/>
          <w:szCs w:val="22"/>
        </w:rPr>
        <w:t>Przewagę starszych uczniów nad młodszymi mogłoby, zdaniem autora, zmniejszyć posyłanie do szkoły dzieci, które ukończą 6 lat do 30 czerwca włącznie. Profesor rekomenduje również dzielenie uczniów na oddziały klasowe w zależności od wieku oraz indywidualizację nauczania.</w:t>
      </w:r>
    </w:p>
    <w:p w:rsidR="00290519" w:rsidRPr="00896534" w:rsidRDefault="00290519" w:rsidP="00FF5B1C">
      <w:pPr>
        <w:spacing w:before="240" w:line="276" w:lineRule="auto"/>
        <w:rPr>
          <w:rFonts w:ascii="Arial" w:hAnsi="Arial" w:cs="Arial"/>
          <w:sz w:val="20"/>
          <w:szCs w:val="20"/>
        </w:rPr>
      </w:pPr>
      <w:r w:rsidRPr="00290519">
        <w:rPr>
          <w:rFonts w:ascii="Arial" w:hAnsi="Arial" w:cs="Arial"/>
          <w:sz w:val="22"/>
          <w:szCs w:val="22"/>
        </w:rPr>
        <w:t>Artykuł prof. Konarzewskiego pt. „Wiek startu szkolnego a osiągnięcia w nauce w wieku wczesnoszkolnym” znajduje się tutaj</w:t>
      </w:r>
      <w:r w:rsidRPr="00896534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896534">
          <w:rPr>
            <w:rStyle w:val="Hipercze"/>
            <w:rFonts w:ascii="Arial" w:hAnsi="Arial" w:cs="Arial"/>
            <w:sz w:val="20"/>
            <w:szCs w:val="20"/>
          </w:rPr>
          <w:t>http://www.edukacja.ibe.edu.pl/pl/archiwum/40-2013/nr-4-124-2013/314-12-4-1-konarzewski</w:t>
        </w:r>
      </w:hyperlink>
    </w:p>
    <w:bookmarkEnd w:id="0"/>
    <w:p w:rsidR="00290519" w:rsidRDefault="00290519">
      <w:pPr>
        <w:pStyle w:val="txt"/>
        <w:rPr>
          <w:sz w:val="22"/>
          <w:szCs w:val="22"/>
        </w:rPr>
      </w:pPr>
    </w:p>
    <w:sectPr w:rsidR="00290519" w:rsidSect="00D10E88">
      <w:headerReference w:type="default" r:id="rId10"/>
      <w:footerReference w:type="default" r:id="rId11"/>
      <w:pgSz w:w="11906" w:h="16838"/>
      <w:pgMar w:top="1797" w:right="851" w:bottom="1701" w:left="1701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3EA" w:rsidRDefault="00B353EA">
      <w:r>
        <w:separator/>
      </w:r>
    </w:p>
  </w:endnote>
  <w:endnote w:type="continuationSeparator" w:id="0">
    <w:p w:rsidR="00B353EA" w:rsidRDefault="00B353EA">
      <w:r>
        <w:continuationSeparator/>
      </w:r>
    </w:p>
  </w:endnote>
  <w:endnote w:id="1">
    <w:p w:rsidR="00290519" w:rsidRDefault="00290519" w:rsidP="00290519">
      <w:pPr>
        <w:pStyle w:val="txt"/>
        <w:rPr>
          <w:b/>
          <w:sz w:val="18"/>
          <w:szCs w:val="22"/>
          <w:u w:val="single"/>
        </w:rPr>
      </w:pPr>
      <w:r w:rsidRPr="00A86059">
        <w:t>http://timss.bc.edu/</w:t>
      </w:r>
      <w:r w:rsidRPr="00290519">
        <w:rPr>
          <w:b/>
          <w:sz w:val="18"/>
          <w:szCs w:val="22"/>
          <w:u w:val="single"/>
        </w:rPr>
        <w:t xml:space="preserve"> </w:t>
      </w:r>
    </w:p>
    <w:p w:rsidR="00290519" w:rsidRDefault="00290519" w:rsidP="00290519">
      <w:pPr>
        <w:pStyle w:val="txt"/>
        <w:rPr>
          <w:b/>
          <w:sz w:val="18"/>
          <w:szCs w:val="22"/>
          <w:u w:val="single"/>
        </w:rPr>
      </w:pPr>
    </w:p>
    <w:p w:rsidR="00290519" w:rsidRDefault="00290519" w:rsidP="00290519">
      <w:pPr>
        <w:pStyle w:val="txt"/>
        <w:rPr>
          <w:b/>
          <w:sz w:val="18"/>
          <w:szCs w:val="22"/>
          <w:u w:val="single"/>
        </w:rPr>
      </w:pPr>
    </w:p>
    <w:p w:rsidR="00290519" w:rsidRPr="00D963E9" w:rsidRDefault="00D963E9" w:rsidP="00290519">
      <w:pPr>
        <w:pStyle w:val="txt"/>
        <w:rPr>
          <w:b/>
          <w:sz w:val="18"/>
          <w:szCs w:val="22"/>
        </w:rPr>
      </w:pPr>
      <w:r w:rsidRPr="00D963E9">
        <w:rPr>
          <w:b/>
          <w:sz w:val="18"/>
          <w:szCs w:val="22"/>
        </w:rPr>
        <w:t>Kontakt dla mediów:</w:t>
      </w:r>
    </w:p>
    <w:p w:rsidR="00D963E9" w:rsidRPr="00D963E9" w:rsidRDefault="00D963E9" w:rsidP="00290519">
      <w:pPr>
        <w:pStyle w:val="txt"/>
        <w:rPr>
          <w:b/>
          <w:sz w:val="18"/>
          <w:szCs w:val="22"/>
        </w:rPr>
      </w:pPr>
      <w:r w:rsidRPr="00D963E9">
        <w:rPr>
          <w:b/>
          <w:sz w:val="18"/>
          <w:szCs w:val="22"/>
        </w:rPr>
        <w:t>Biuro Rzecznika Prasowego i Komunikacji IBE</w:t>
      </w:r>
    </w:p>
    <w:p w:rsidR="00D963E9" w:rsidRPr="00D963E9" w:rsidRDefault="00D963E9" w:rsidP="00290519">
      <w:pPr>
        <w:pStyle w:val="txt"/>
        <w:rPr>
          <w:b/>
          <w:sz w:val="18"/>
          <w:szCs w:val="22"/>
        </w:rPr>
      </w:pPr>
      <w:r w:rsidRPr="00D963E9">
        <w:rPr>
          <w:b/>
          <w:sz w:val="18"/>
          <w:szCs w:val="22"/>
        </w:rPr>
        <w:t>biuro</w:t>
      </w:r>
      <w:r>
        <w:rPr>
          <w:b/>
          <w:sz w:val="18"/>
          <w:szCs w:val="22"/>
        </w:rPr>
        <w:t>prasowe</w:t>
      </w:r>
      <w:r w:rsidRPr="00D963E9">
        <w:rPr>
          <w:b/>
          <w:sz w:val="18"/>
          <w:szCs w:val="22"/>
        </w:rPr>
        <w:t>@ibe.edu.pl</w:t>
      </w:r>
    </w:p>
    <w:p w:rsidR="00290519" w:rsidRPr="00D963E9" w:rsidRDefault="00290519" w:rsidP="00290519">
      <w:pPr>
        <w:pStyle w:val="txt"/>
        <w:rPr>
          <w:b/>
          <w:sz w:val="18"/>
          <w:szCs w:val="22"/>
        </w:rPr>
      </w:pPr>
    </w:p>
    <w:p w:rsidR="00290519" w:rsidRDefault="00290519" w:rsidP="00290519">
      <w:pPr>
        <w:pStyle w:val="txt"/>
        <w:rPr>
          <w:b/>
          <w:sz w:val="18"/>
          <w:szCs w:val="22"/>
          <w:u w:val="single"/>
        </w:rPr>
      </w:pPr>
    </w:p>
    <w:p w:rsidR="00290519" w:rsidRDefault="00290519" w:rsidP="00290519">
      <w:pPr>
        <w:pStyle w:val="txt"/>
        <w:rPr>
          <w:b/>
          <w:sz w:val="18"/>
          <w:szCs w:val="22"/>
          <w:u w:val="single"/>
        </w:rPr>
      </w:pPr>
    </w:p>
    <w:p w:rsidR="00290519" w:rsidRDefault="00290519" w:rsidP="00290519">
      <w:pPr>
        <w:pStyle w:val="txt"/>
        <w:rPr>
          <w:b/>
          <w:sz w:val="18"/>
          <w:szCs w:val="22"/>
          <w:u w:val="single"/>
        </w:rPr>
      </w:pPr>
    </w:p>
    <w:p w:rsidR="00290519" w:rsidRDefault="00290519" w:rsidP="00290519">
      <w:pPr>
        <w:pStyle w:val="txt"/>
        <w:rPr>
          <w:b/>
          <w:sz w:val="18"/>
          <w:szCs w:val="22"/>
          <w:u w:val="single"/>
        </w:rPr>
      </w:pPr>
    </w:p>
    <w:p w:rsidR="00290519" w:rsidRDefault="00290519" w:rsidP="00290519">
      <w:pPr>
        <w:pStyle w:val="txt"/>
        <w:rPr>
          <w:b/>
          <w:sz w:val="18"/>
          <w:szCs w:val="22"/>
          <w:u w:val="single"/>
        </w:rPr>
      </w:pPr>
      <w:r w:rsidRPr="00735A61">
        <w:rPr>
          <w:b/>
          <w:sz w:val="18"/>
          <w:szCs w:val="22"/>
          <w:u w:val="single"/>
        </w:rPr>
        <w:t>Informacja o Instytucie Badań Edukacyjnych:</w:t>
      </w:r>
    </w:p>
    <w:p w:rsidR="00290519" w:rsidRDefault="00290519" w:rsidP="00290519">
      <w:pPr>
        <w:pStyle w:val="txt"/>
        <w:rPr>
          <w:sz w:val="18"/>
          <w:szCs w:val="22"/>
        </w:rPr>
      </w:pPr>
      <w:r w:rsidRPr="00735A61">
        <w:rPr>
          <w:sz w:val="18"/>
          <w:szCs w:val="22"/>
        </w:rPr>
        <w:t>Instytut Badań Edukacyjnych (IBE) zatrudnia około 150 badaczy zajmujących się edukacją – socjologów, psychologów, pedagogów, ekonomistów, politologów i przedstawicieli innych dyscyplin naukowych – wybitnych specjalistów w swoich dziedzinach. Instytut uczestniczy w krajowych i międzynarodowych projektach badawczych, przygotowuje raporty, sporządza ekspertyzy oraz pełni funkcje doradcze w tym zakresie, aktywnie promuje politykę edukacyjną opartą na faktach (</w:t>
      </w:r>
      <w:r w:rsidRPr="0063137A">
        <w:rPr>
          <w:i/>
          <w:sz w:val="18"/>
          <w:szCs w:val="22"/>
        </w:rPr>
        <w:t>evidence-based policy and practice</w:t>
      </w:r>
      <w:r w:rsidRPr="00735A61">
        <w:rPr>
          <w:sz w:val="18"/>
          <w:szCs w:val="22"/>
        </w:rPr>
        <w:t>)</w:t>
      </w:r>
      <w:r>
        <w:rPr>
          <w:sz w:val="18"/>
          <w:szCs w:val="22"/>
        </w:rPr>
        <w:t xml:space="preserve"> </w:t>
      </w:r>
      <w:r w:rsidRPr="00735A61">
        <w:rPr>
          <w:sz w:val="18"/>
          <w:szCs w:val="22"/>
        </w:rPr>
        <w:t>i szczególnie dużą wagę przywiązuje do badań, których wyniki mogą zostać wykorzystane w praktyce</w:t>
      </w:r>
      <w:r>
        <w:rPr>
          <w:sz w:val="18"/>
          <w:szCs w:val="22"/>
        </w:rPr>
        <w:t xml:space="preserve"> i polityce edukacyjnej </w:t>
      </w:r>
      <w:r w:rsidRPr="00735A61">
        <w:rPr>
          <w:sz w:val="18"/>
          <w:szCs w:val="22"/>
        </w:rPr>
        <w:t>na szczeblu krajowym jak i lokalnym.</w:t>
      </w:r>
    </w:p>
    <w:p w:rsidR="00290519" w:rsidRDefault="00B353EA" w:rsidP="00290519">
      <w:pPr>
        <w:pStyle w:val="txt"/>
        <w:rPr>
          <w:sz w:val="18"/>
          <w:szCs w:val="22"/>
        </w:rPr>
      </w:pPr>
      <w:hyperlink r:id="rId1" w:history="1">
        <w:r w:rsidR="00290519" w:rsidRPr="00735A61">
          <w:rPr>
            <w:rStyle w:val="Hipercze"/>
            <w:sz w:val="18"/>
            <w:szCs w:val="22"/>
          </w:rPr>
          <w:t>www.ibe.edu.pl</w:t>
        </w:r>
      </w:hyperlink>
    </w:p>
    <w:p w:rsidR="00290519" w:rsidRDefault="00290519" w:rsidP="00290519">
      <w:pPr>
        <w:pStyle w:val="txt"/>
        <w:rPr>
          <w:sz w:val="18"/>
          <w:szCs w:val="22"/>
        </w:rPr>
      </w:pPr>
    </w:p>
    <w:p w:rsidR="00290519" w:rsidRDefault="00290519" w:rsidP="00290519">
      <w:pPr>
        <w:pStyle w:val="txt"/>
        <w:rPr>
          <w:b/>
          <w:sz w:val="18"/>
          <w:szCs w:val="22"/>
          <w:u w:val="single"/>
        </w:rPr>
      </w:pPr>
      <w:r w:rsidRPr="00735A61">
        <w:rPr>
          <w:b/>
          <w:sz w:val="18"/>
          <w:szCs w:val="22"/>
          <w:u w:val="single"/>
        </w:rPr>
        <w:t>Informacje o projekcie Entuzjaści Edukacji:</w:t>
      </w:r>
    </w:p>
    <w:p w:rsidR="00290519" w:rsidRDefault="00290519" w:rsidP="00290519">
      <w:pPr>
        <w:pStyle w:val="txt"/>
        <w:rPr>
          <w:sz w:val="18"/>
          <w:szCs w:val="22"/>
        </w:rPr>
      </w:pPr>
      <w:r w:rsidRPr="00735A61">
        <w:rPr>
          <w:sz w:val="18"/>
          <w:szCs w:val="22"/>
        </w:rPr>
        <w:t>Celem głównym projektu systemowego „Badanie jakości i efektywności edukacji oraz instytucjonalizacja zaplecza badawczego” (Entuzjaści Edukacji) jest wzmocnienie systemu edukacji w zakresie badań edukacyjnych oraz zwiększenie wykorzystywania wyników badań naukowych w polityce i praktyce edukacyjnej oraz w zarządzaniu oświatą. Projekt jest realizowany przez IBE ze środków Europejskiego Funduszu Społecznego w ramach Progr</w:t>
      </w:r>
      <w:r>
        <w:rPr>
          <w:sz w:val="18"/>
          <w:szCs w:val="22"/>
        </w:rPr>
        <w:t>amu Operacyjnego Kapitał Ludzki</w:t>
      </w:r>
      <w:r w:rsidRPr="00735A61">
        <w:rPr>
          <w:sz w:val="18"/>
          <w:szCs w:val="22"/>
        </w:rPr>
        <w:t>.</w:t>
      </w:r>
    </w:p>
    <w:p w:rsidR="00290519" w:rsidRDefault="00B353EA" w:rsidP="00290519">
      <w:pPr>
        <w:pStyle w:val="txt"/>
      </w:pPr>
      <w:hyperlink r:id="rId2" w:history="1">
        <w:r w:rsidR="00290519" w:rsidRPr="00735A61">
          <w:rPr>
            <w:rStyle w:val="Hipercze"/>
            <w:sz w:val="18"/>
            <w:szCs w:val="22"/>
          </w:rPr>
          <w:t>www.eduentuzjasci.pl</w:t>
        </w:r>
      </w:hyperlink>
    </w:p>
    <w:p w:rsidR="00290519" w:rsidRPr="00A86059" w:rsidRDefault="00290519" w:rsidP="00290519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E84" w:rsidRPr="00727094" w:rsidRDefault="00F64E84" w:rsidP="00727094">
    <w:pPr>
      <w:spacing w:before="100" w:beforeAutospacing="1" w:after="100" w:afterAutospacing="1"/>
      <w:rPr>
        <w:rFonts w:ascii="Arial" w:hAnsi="Arial" w:cs="Arial"/>
        <w:sz w:val="16"/>
        <w:szCs w:val="16"/>
        <w:lang w:val="pl-PL"/>
      </w:rPr>
    </w:pPr>
    <w:r w:rsidRPr="00727094">
      <w:rPr>
        <w:rFonts w:ascii="Arial" w:hAnsi="Arial" w:cs="Arial"/>
        <w:b/>
        <w:bCs/>
        <w:sz w:val="16"/>
        <w:szCs w:val="16"/>
        <w:lang w:val="pl-PL"/>
      </w:rPr>
      <w:t>Instytut Badań Edukacyjnych</w:t>
    </w:r>
    <w:r w:rsidRPr="00727094">
      <w:rPr>
        <w:rFonts w:ascii="Arial" w:hAnsi="Arial" w:cs="Arial"/>
        <w:sz w:val="16"/>
        <w:szCs w:val="16"/>
        <w:lang w:val="pl-PL"/>
      </w:rPr>
      <w:t xml:space="preserve"> </w:t>
    </w:r>
    <w:r w:rsidRPr="00727094">
      <w:rPr>
        <w:rFonts w:ascii="Arial" w:hAnsi="Arial" w:cs="Arial"/>
        <w:sz w:val="16"/>
        <w:szCs w:val="16"/>
        <w:lang w:val="pl-PL"/>
      </w:rPr>
      <w:br/>
      <w:t xml:space="preserve">ul. Górczewska 8, 01-180 Warszawa | tel.: +48 22 241 71 00 | ibe@ibe.edu.pl | </w:t>
    </w:r>
    <w:r w:rsidRPr="00727094">
      <w:rPr>
        <w:rFonts w:ascii="Arial" w:hAnsi="Arial" w:cs="Arial"/>
        <w:color w:val="F6891F"/>
        <w:sz w:val="16"/>
        <w:szCs w:val="16"/>
        <w:lang w:val="pl-PL"/>
      </w:rPr>
      <w:t>www.ibe.edu.pl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3EA" w:rsidRDefault="00B353EA">
      <w:r>
        <w:separator/>
      </w:r>
    </w:p>
  </w:footnote>
  <w:footnote w:type="continuationSeparator" w:id="0">
    <w:p w:rsidR="00B353EA" w:rsidRDefault="00B35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E84" w:rsidRPr="00AB7DC2" w:rsidRDefault="00FA1FE2" w:rsidP="00AB7DC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687050"/>
          <wp:effectExtent l="0" t="0" r="635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08A8"/>
    <w:multiLevelType w:val="hybridMultilevel"/>
    <w:tmpl w:val="76D8A5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033BD1"/>
    <w:multiLevelType w:val="hybridMultilevel"/>
    <w:tmpl w:val="075A85FE"/>
    <w:lvl w:ilvl="0" w:tplc="091A811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06C8E"/>
    <w:multiLevelType w:val="hybridMultilevel"/>
    <w:tmpl w:val="842608F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E7728E"/>
    <w:multiLevelType w:val="hybridMultilevel"/>
    <w:tmpl w:val="093C8F6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A3309D"/>
    <w:multiLevelType w:val="hybridMultilevel"/>
    <w:tmpl w:val="79120D9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E9F787D"/>
    <w:multiLevelType w:val="hybridMultilevel"/>
    <w:tmpl w:val="961400E0"/>
    <w:lvl w:ilvl="0" w:tplc="D3F27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8E"/>
    <w:rsid w:val="00001D94"/>
    <w:rsid w:val="00005A20"/>
    <w:rsid w:val="00006B17"/>
    <w:rsid w:val="000070E8"/>
    <w:rsid w:val="000238FB"/>
    <w:rsid w:val="000345A8"/>
    <w:rsid w:val="00045DA6"/>
    <w:rsid w:val="0005001D"/>
    <w:rsid w:val="000625E9"/>
    <w:rsid w:val="00066F80"/>
    <w:rsid w:val="0008002F"/>
    <w:rsid w:val="0009524C"/>
    <w:rsid w:val="000A3BCA"/>
    <w:rsid w:val="000A5366"/>
    <w:rsid w:val="000C7FEF"/>
    <w:rsid w:val="000E515A"/>
    <w:rsid w:val="00117781"/>
    <w:rsid w:val="00122936"/>
    <w:rsid w:val="00135622"/>
    <w:rsid w:val="00136D3D"/>
    <w:rsid w:val="00137773"/>
    <w:rsid w:val="001427AA"/>
    <w:rsid w:val="0015265D"/>
    <w:rsid w:val="0016449B"/>
    <w:rsid w:val="00174AAF"/>
    <w:rsid w:val="00174E21"/>
    <w:rsid w:val="00193D7F"/>
    <w:rsid w:val="001A20D9"/>
    <w:rsid w:val="001B6597"/>
    <w:rsid w:val="001C4E5B"/>
    <w:rsid w:val="001E6493"/>
    <w:rsid w:val="001F1E74"/>
    <w:rsid w:val="00200F25"/>
    <w:rsid w:val="00202929"/>
    <w:rsid w:val="00211816"/>
    <w:rsid w:val="00212150"/>
    <w:rsid w:val="002208C8"/>
    <w:rsid w:val="00223E4C"/>
    <w:rsid w:val="002510EA"/>
    <w:rsid w:val="00257872"/>
    <w:rsid w:val="00270806"/>
    <w:rsid w:val="0028122A"/>
    <w:rsid w:val="00290519"/>
    <w:rsid w:val="00297443"/>
    <w:rsid w:val="002A09C1"/>
    <w:rsid w:val="002A5D1B"/>
    <w:rsid w:val="002A60E9"/>
    <w:rsid w:val="002A6A47"/>
    <w:rsid w:val="002B373E"/>
    <w:rsid w:val="002B6A6C"/>
    <w:rsid w:val="002B788E"/>
    <w:rsid w:val="002B7897"/>
    <w:rsid w:val="00306A56"/>
    <w:rsid w:val="003128E0"/>
    <w:rsid w:val="00316F86"/>
    <w:rsid w:val="003664D7"/>
    <w:rsid w:val="003A1AA8"/>
    <w:rsid w:val="003A202E"/>
    <w:rsid w:val="003B0EAF"/>
    <w:rsid w:val="003C644B"/>
    <w:rsid w:val="003D086F"/>
    <w:rsid w:val="003F0F82"/>
    <w:rsid w:val="003F2F54"/>
    <w:rsid w:val="003F45CD"/>
    <w:rsid w:val="0040489A"/>
    <w:rsid w:val="004060C3"/>
    <w:rsid w:val="00406377"/>
    <w:rsid w:val="00406F75"/>
    <w:rsid w:val="00412EE8"/>
    <w:rsid w:val="004132B7"/>
    <w:rsid w:val="00415B7E"/>
    <w:rsid w:val="004228F5"/>
    <w:rsid w:val="0043629C"/>
    <w:rsid w:val="00437684"/>
    <w:rsid w:val="00440B4C"/>
    <w:rsid w:val="00443565"/>
    <w:rsid w:val="004673C7"/>
    <w:rsid w:val="004A6887"/>
    <w:rsid w:val="004B062C"/>
    <w:rsid w:val="004E0CCC"/>
    <w:rsid w:val="00500079"/>
    <w:rsid w:val="00517307"/>
    <w:rsid w:val="00527F1E"/>
    <w:rsid w:val="00533569"/>
    <w:rsid w:val="0053652F"/>
    <w:rsid w:val="00541857"/>
    <w:rsid w:val="0056380F"/>
    <w:rsid w:val="0056469D"/>
    <w:rsid w:val="005655C9"/>
    <w:rsid w:val="005958F2"/>
    <w:rsid w:val="005A02E3"/>
    <w:rsid w:val="005B1944"/>
    <w:rsid w:val="005B4CC7"/>
    <w:rsid w:val="005B7EA8"/>
    <w:rsid w:val="005D0D49"/>
    <w:rsid w:val="005D0DC7"/>
    <w:rsid w:val="005E23CE"/>
    <w:rsid w:val="005F504C"/>
    <w:rsid w:val="005F65EA"/>
    <w:rsid w:val="00601A7D"/>
    <w:rsid w:val="00610AB2"/>
    <w:rsid w:val="0062398E"/>
    <w:rsid w:val="006335E5"/>
    <w:rsid w:val="006361D6"/>
    <w:rsid w:val="006537AE"/>
    <w:rsid w:val="00662BA9"/>
    <w:rsid w:val="00672146"/>
    <w:rsid w:val="00672F35"/>
    <w:rsid w:val="00677355"/>
    <w:rsid w:val="0068077D"/>
    <w:rsid w:val="00683304"/>
    <w:rsid w:val="00690908"/>
    <w:rsid w:val="00691FB6"/>
    <w:rsid w:val="00692920"/>
    <w:rsid w:val="006B27A5"/>
    <w:rsid w:val="006C383F"/>
    <w:rsid w:val="006C41E5"/>
    <w:rsid w:val="006E5D0D"/>
    <w:rsid w:val="006F4D8E"/>
    <w:rsid w:val="007004A5"/>
    <w:rsid w:val="00703600"/>
    <w:rsid w:val="0070740A"/>
    <w:rsid w:val="00707ABA"/>
    <w:rsid w:val="00717EBF"/>
    <w:rsid w:val="00727094"/>
    <w:rsid w:val="00732922"/>
    <w:rsid w:val="00753D33"/>
    <w:rsid w:val="007573A0"/>
    <w:rsid w:val="007576D6"/>
    <w:rsid w:val="00761865"/>
    <w:rsid w:val="007825D0"/>
    <w:rsid w:val="00783796"/>
    <w:rsid w:val="00785732"/>
    <w:rsid w:val="00794EC2"/>
    <w:rsid w:val="007A6E99"/>
    <w:rsid w:val="007D2A29"/>
    <w:rsid w:val="007D2CCB"/>
    <w:rsid w:val="007E77AC"/>
    <w:rsid w:val="007F3828"/>
    <w:rsid w:val="007F3BD9"/>
    <w:rsid w:val="00820E75"/>
    <w:rsid w:val="00824C7F"/>
    <w:rsid w:val="00835A83"/>
    <w:rsid w:val="00854B29"/>
    <w:rsid w:val="00873D6B"/>
    <w:rsid w:val="008767AE"/>
    <w:rsid w:val="00877AB6"/>
    <w:rsid w:val="00881586"/>
    <w:rsid w:val="00884F1C"/>
    <w:rsid w:val="00893007"/>
    <w:rsid w:val="008B2027"/>
    <w:rsid w:val="008B3402"/>
    <w:rsid w:val="008B7EC4"/>
    <w:rsid w:val="008C3918"/>
    <w:rsid w:val="008D0242"/>
    <w:rsid w:val="008E4141"/>
    <w:rsid w:val="008E5B02"/>
    <w:rsid w:val="009016D3"/>
    <w:rsid w:val="009413EE"/>
    <w:rsid w:val="00961457"/>
    <w:rsid w:val="00975D36"/>
    <w:rsid w:val="009822AE"/>
    <w:rsid w:val="009950EE"/>
    <w:rsid w:val="009A321F"/>
    <w:rsid w:val="009B531B"/>
    <w:rsid w:val="009C1F69"/>
    <w:rsid w:val="009D3816"/>
    <w:rsid w:val="009E7E41"/>
    <w:rsid w:val="009F22DB"/>
    <w:rsid w:val="00A02872"/>
    <w:rsid w:val="00A251EF"/>
    <w:rsid w:val="00A25E0F"/>
    <w:rsid w:val="00A37AAB"/>
    <w:rsid w:val="00A40C8E"/>
    <w:rsid w:val="00A40CD5"/>
    <w:rsid w:val="00A45426"/>
    <w:rsid w:val="00A747F7"/>
    <w:rsid w:val="00A93CF9"/>
    <w:rsid w:val="00A9648D"/>
    <w:rsid w:val="00AA6ADB"/>
    <w:rsid w:val="00AB4798"/>
    <w:rsid w:val="00AB76E8"/>
    <w:rsid w:val="00AB7DC2"/>
    <w:rsid w:val="00AC0DF6"/>
    <w:rsid w:val="00AC1BB7"/>
    <w:rsid w:val="00AD68F8"/>
    <w:rsid w:val="00B03748"/>
    <w:rsid w:val="00B2638A"/>
    <w:rsid w:val="00B27760"/>
    <w:rsid w:val="00B353EA"/>
    <w:rsid w:val="00B44BFF"/>
    <w:rsid w:val="00B454A4"/>
    <w:rsid w:val="00B53E80"/>
    <w:rsid w:val="00B64CD2"/>
    <w:rsid w:val="00B811F0"/>
    <w:rsid w:val="00B86CB0"/>
    <w:rsid w:val="00BA22EB"/>
    <w:rsid w:val="00BA79AB"/>
    <w:rsid w:val="00BD5471"/>
    <w:rsid w:val="00BE6BF5"/>
    <w:rsid w:val="00BE6D8D"/>
    <w:rsid w:val="00C019AD"/>
    <w:rsid w:val="00C01D53"/>
    <w:rsid w:val="00C05A48"/>
    <w:rsid w:val="00C16A3E"/>
    <w:rsid w:val="00C25162"/>
    <w:rsid w:val="00C26A34"/>
    <w:rsid w:val="00C307DC"/>
    <w:rsid w:val="00C33780"/>
    <w:rsid w:val="00C411F2"/>
    <w:rsid w:val="00C42D5E"/>
    <w:rsid w:val="00C50BC6"/>
    <w:rsid w:val="00C5269C"/>
    <w:rsid w:val="00C545EA"/>
    <w:rsid w:val="00C67BE1"/>
    <w:rsid w:val="00C72C96"/>
    <w:rsid w:val="00C735CA"/>
    <w:rsid w:val="00C82C71"/>
    <w:rsid w:val="00C875A8"/>
    <w:rsid w:val="00CA09C4"/>
    <w:rsid w:val="00CB3A99"/>
    <w:rsid w:val="00CC756C"/>
    <w:rsid w:val="00CE7CC0"/>
    <w:rsid w:val="00CF7520"/>
    <w:rsid w:val="00D10E88"/>
    <w:rsid w:val="00D158E5"/>
    <w:rsid w:val="00D363BC"/>
    <w:rsid w:val="00D4373D"/>
    <w:rsid w:val="00D466D4"/>
    <w:rsid w:val="00D56043"/>
    <w:rsid w:val="00D704D7"/>
    <w:rsid w:val="00D82499"/>
    <w:rsid w:val="00D963E9"/>
    <w:rsid w:val="00DA3472"/>
    <w:rsid w:val="00DA505E"/>
    <w:rsid w:val="00DD35E7"/>
    <w:rsid w:val="00DD3B77"/>
    <w:rsid w:val="00DE5D30"/>
    <w:rsid w:val="00DE73A1"/>
    <w:rsid w:val="00DF42A3"/>
    <w:rsid w:val="00E038A2"/>
    <w:rsid w:val="00E12F1E"/>
    <w:rsid w:val="00E25B86"/>
    <w:rsid w:val="00E51422"/>
    <w:rsid w:val="00E75143"/>
    <w:rsid w:val="00E8043C"/>
    <w:rsid w:val="00E84389"/>
    <w:rsid w:val="00EE3937"/>
    <w:rsid w:val="00F446C4"/>
    <w:rsid w:val="00F616F7"/>
    <w:rsid w:val="00F62EEB"/>
    <w:rsid w:val="00F64E84"/>
    <w:rsid w:val="00F66433"/>
    <w:rsid w:val="00F709B6"/>
    <w:rsid w:val="00FA0215"/>
    <w:rsid w:val="00FA1FE2"/>
    <w:rsid w:val="00FA3B9A"/>
    <w:rsid w:val="00FC4732"/>
    <w:rsid w:val="00FD3A06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CF9"/>
    <w:rPr>
      <w:sz w:val="24"/>
      <w:szCs w:val="24"/>
      <w:lang w:val="pt-PT" w:eastAsia="pt-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7DC2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67BE1"/>
    <w:rPr>
      <w:rFonts w:cs="Times New Roman"/>
      <w:sz w:val="24"/>
      <w:szCs w:val="24"/>
      <w:lang w:val="pt-PT" w:eastAsia="pt-PT"/>
    </w:rPr>
  </w:style>
  <w:style w:type="paragraph" w:styleId="Stopka">
    <w:name w:val="footer"/>
    <w:basedOn w:val="Normalny"/>
    <w:link w:val="StopkaZnak"/>
    <w:uiPriority w:val="99"/>
    <w:rsid w:val="00AB7DC2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67BE1"/>
    <w:rPr>
      <w:rFonts w:cs="Times New Roman"/>
      <w:sz w:val="24"/>
      <w:szCs w:val="24"/>
      <w:lang w:val="pt-PT" w:eastAsia="pt-PT"/>
    </w:rPr>
  </w:style>
  <w:style w:type="paragraph" w:styleId="NormalnyWeb">
    <w:name w:val="Normal (Web)"/>
    <w:basedOn w:val="Normalny"/>
    <w:uiPriority w:val="99"/>
    <w:rsid w:val="00A25E0F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7F3828"/>
    <w:rPr>
      <w:rFonts w:cs="Times New Roman"/>
      <w:color w:val="0000FF"/>
      <w:u w:val="single"/>
    </w:rPr>
  </w:style>
  <w:style w:type="paragraph" w:customStyle="1" w:styleId="txt">
    <w:name w:val="txt"/>
    <w:basedOn w:val="Normalny"/>
    <w:rsid w:val="003A202E"/>
    <w:pPr>
      <w:spacing w:line="260" w:lineRule="exact"/>
      <w:jc w:val="both"/>
    </w:pPr>
    <w:rPr>
      <w:rFonts w:ascii="Arial" w:hAnsi="Arial" w:cs="Arial"/>
      <w:color w:val="000000"/>
      <w:sz w:val="20"/>
      <w:szCs w:val="20"/>
      <w:lang w:val="pl-PL"/>
    </w:rPr>
  </w:style>
  <w:style w:type="paragraph" w:customStyle="1" w:styleId="tytul">
    <w:name w:val="tytul"/>
    <w:basedOn w:val="Normalny"/>
    <w:link w:val="tytulZnak"/>
    <w:uiPriority w:val="99"/>
    <w:rsid w:val="003A202E"/>
    <w:pPr>
      <w:spacing w:line="260" w:lineRule="exact"/>
    </w:pPr>
    <w:rPr>
      <w:rFonts w:ascii="Arial" w:hAnsi="Arial"/>
      <w:b/>
      <w:szCs w:val="20"/>
      <w:lang w:val="pl-PL"/>
    </w:rPr>
  </w:style>
  <w:style w:type="character" w:customStyle="1" w:styleId="tytulZnak">
    <w:name w:val="tytul Znak"/>
    <w:link w:val="tytul"/>
    <w:uiPriority w:val="99"/>
    <w:locked/>
    <w:rsid w:val="003A202E"/>
    <w:rPr>
      <w:rFonts w:ascii="Arial" w:hAnsi="Arial"/>
      <w:b/>
      <w:sz w:val="24"/>
      <w:lang w:val="pl-PL" w:eastAsia="pt-PT"/>
    </w:rPr>
  </w:style>
  <w:style w:type="paragraph" w:customStyle="1" w:styleId="informacjaprasowa">
    <w:name w:val="informacja prasowa"/>
    <w:basedOn w:val="txt"/>
    <w:uiPriority w:val="99"/>
    <w:rsid w:val="003A202E"/>
    <w:rPr>
      <w:b/>
      <w:bCs/>
      <w:color w:val="F78F1E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1177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67BE1"/>
    <w:rPr>
      <w:rFonts w:cs="Times New Roman"/>
      <w:sz w:val="2"/>
      <w:lang w:val="pt-PT" w:eastAsia="pt-PT"/>
    </w:rPr>
  </w:style>
  <w:style w:type="character" w:styleId="Odwoaniedokomentarza">
    <w:name w:val="annotation reference"/>
    <w:basedOn w:val="Domylnaczcionkaakapitu"/>
    <w:uiPriority w:val="99"/>
    <w:semiHidden/>
    <w:rsid w:val="0011778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17781"/>
    <w:pPr>
      <w:spacing w:after="200" w:line="276" w:lineRule="auto"/>
    </w:pPr>
    <w:rPr>
      <w:rFonts w:ascii="Calibri" w:hAnsi="Calibr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67BE1"/>
    <w:rPr>
      <w:rFonts w:cs="Times New Roman"/>
      <w:sz w:val="20"/>
      <w:szCs w:val="20"/>
      <w:lang w:val="pt-PT" w:eastAsia="pt-PT"/>
    </w:rPr>
  </w:style>
  <w:style w:type="paragraph" w:styleId="Bezodstpw">
    <w:name w:val="No Spacing"/>
    <w:uiPriority w:val="99"/>
    <w:qFormat/>
    <w:rsid w:val="006C41E5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12F1E"/>
    <w:pPr>
      <w:spacing w:after="0" w:line="240" w:lineRule="auto"/>
    </w:pPr>
    <w:rPr>
      <w:rFonts w:ascii="Times New Roman" w:hAnsi="Times New Roman"/>
      <w:b/>
      <w:bCs/>
      <w:lang w:val="pt-PT" w:eastAsia="pt-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12F1E"/>
    <w:rPr>
      <w:rFonts w:cs="Times New Roman"/>
      <w:b/>
      <w:bCs/>
      <w:sz w:val="20"/>
      <w:szCs w:val="20"/>
      <w:lang w:val="pt-PT" w:eastAsia="pt-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90519"/>
    <w:pPr>
      <w:ind w:left="510"/>
    </w:pPr>
    <w:rPr>
      <w:rFonts w:ascii="Calibri" w:eastAsia="Calibri" w:hAnsi="Calibri"/>
      <w:sz w:val="20"/>
      <w:szCs w:val="20"/>
      <w:lang w:val="pl-PL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0519"/>
    <w:rPr>
      <w:rFonts w:ascii="Calibri" w:eastAsia="Calibri" w:hAnsi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29051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CF9"/>
    <w:rPr>
      <w:sz w:val="24"/>
      <w:szCs w:val="24"/>
      <w:lang w:val="pt-PT" w:eastAsia="pt-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B7DC2"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67BE1"/>
    <w:rPr>
      <w:rFonts w:cs="Times New Roman"/>
      <w:sz w:val="24"/>
      <w:szCs w:val="24"/>
      <w:lang w:val="pt-PT" w:eastAsia="pt-PT"/>
    </w:rPr>
  </w:style>
  <w:style w:type="paragraph" w:styleId="Stopka">
    <w:name w:val="footer"/>
    <w:basedOn w:val="Normalny"/>
    <w:link w:val="StopkaZnak"/>
    <w:uiPriority w:val="99"/>
    <w:rsid w:val="00AB7DC2"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67BE1"/>
    <w:rPr>
      <w:rFonts w:cs="Times New Roman"/>
      <w:sz w:val="24"/>
      <w:szCs w:val="24"/>
      <w:lang w:val="pt-PT" w:eastAsia="pt-PT"/>
    </w:rPr>
  </w:style>
  <w:style w:type="paragraph" w:styleId="NormalnyWeb">
    <w:name w:val="Normal (Web)"/>
    <w:basedOn w:val="Normalny"/>
    <w:uiPriority w:val="99"/>
    <w:rsid w:val="00A25E0F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7F3828"/>
    <w:rPr>
      <w:rFonts w:cs="Times New Roman"/>
      <w:color w:val="0000FF"/>
      <w:u w:val="single"/>
    </w:rPr>
  </w:style>
  <w:style w:type="paragraph" w:customStyle="1" w:styleId="txt">
    <w:name w:val="txt"/>
    <w:basedOn w:val="Normalny"/>
    <w:rsid w:val="003A202E"/>
    <w:pPr>
      <w:spacing w:line="260" w:lineRule="exact"/>
      <w:jc w:val="both"/>
    </w:pPr>
    <w:rPr>
      <w:rFonts w:ascii="Arial" w:hAnsi="Arial" w:cs="Arial"/>
      <w:color w:val="000000"/>
      <w:sz w:val="20"/>
      <w:szCs w:val="20"/>
      <w:lang w:val="pl-PL"/>
    </w:rPr>
  </w:style>
  <w:style w:type="paragraph" w:customStyle="1" w:styleId="tytul">
    <w:name w:val="tytul"/>
    <w:basedOn w:val="Normalny"/>
    <w:link w:val="tytulZnak"/>
    <w:uiPriority w:val="99"/>
    <w:rsid w:val="003A202E"/>
    <w:pPr>
      <w:spacing w:line="260" w:lineRule="exact"/>
    </w:pPr>
    <w:rPr>
      <w:rFonts w:ascii="Arial" w:hAnsi="Arial"/>
      <w:b/>
      <w:szCs w:val="20"/>
      <w:lang w:val="pl-PL"/>
    </w:rPr>
  </w:style>
  <w:style w:type="character" w:customStyle="1" w:styleId="tytulZnak">
    <w:name w:val="tytul Znak"/>
    <w:link w:val="tytul"/>
    <w:uiPriority w:val="99"/>
    <w:locked/>
    <w:rsid w:val="003A202E"/>
    <w:rPr>
      <w:rFonts w:ascii="Arial" w:hAnsi="Arial"/>
      <w:b/>
      <w:sz w:val="24"/>
      <w:lang w:val="pl-PL" w:eastAsia="pt-PT"/>
    </w:rPr>
  </w:style>
  <w:style w:type="paragraph" w:customStyle="1" w:styleId="informacjaprasowa">
    <w:name w:val="informacja prasowa"/>
    <w:basedOn w:val="txt"/>
    <w:uiPriority w:val="99"/>
    <w:rsid w:val="003A202E"/>
    <w:rPr>
      <w:b/>
      <w:bCs/>
      <w:color w:val="F78F1E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1177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67BE1"/>
    <w:rPr>
      <w:rFonts w:cs="Times New Roman"/>
      <w:sz w:val="2"/>
      <w:lang w:val="pt-PT" w:eastAsia="pt-PT"/>
    </w:rPr>
  </w:style>
  <w:style w:type="character" w:styleId="Odwoaniedokomentarza">
    <w:name w:val="annotation reference"/>
    <w:basedOn w:val="Domylnaczcionkaakapitu"/>
    <w:uiPriority w:val="99"/>
    <w:semiHidden/>
    <w:rsid w:val="0011778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17781"/>
    <w:pPr>
      <w:spacing w:after="200" w:line="276" w:lineRule="auto"/>
    </w:pPr>
    <w:rPr>
      <w:rFonts w:ascii="Calibri" w:hAnsi="Calibr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67BE1"/>
    <w:rPr>
      <w:rFonts w:cs="Times New Roman"/>
      <w:sz w:val="20"/>
      <w:szCs w:val="20"/>
      <w:lang w:val="pt-PT" w:eastAsia="pt-PT"/>
    </w:rPr>
  </w:style>
  <w:style w:type="paragraph" w:styleId="Bezodstpw">
    <w:name w:val="No Spacing"/>
    <w:uiPriority w:val="99"/>
    <w:qFormat/>
    <w:rsid w:val="006C41E5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12F1E"/>
    <w:pPr>
      <w:spacing w:after="0" w:line="240" w:lineRule="auto"/>
    </w:pPr>
    <w:rPr>
      <w:rFonts w:ascii="Times New Roman" w:hAnsi="Times New Roman"/>
      <w:b/>
      <w:bCs/>
      <w:lang w:val="pt-PT" w:eastAsia="pt-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12F1E"/>
    <w:rPr>
      <w:rFonts w:cs="Times New Roman"/>
      <w:b/>
      <w:bCs/>
      <w:sz w:val="20"/>
      <w:szCs w:val="20"/>
      <w:lang w:val="pt-PT" w:eastAsia="pt-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90519"/>
    <w:pPr>
      <w:ind w:left="510"/>
    </w:pPr>
    <w:rPr>
      <w:rFonts w:ascii="Calibri" w:eastAsia="Calibri" w:hAnsi="Calibri"/>
      <w:sz w:val="20"/>
      <w:szCs w:val="20"/>
      <w:lang w:val="pl-PL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0519"/>
    <w:rPr>
      <w:rFonts w:ascii="Calibri" w:eastAsia="Calibri" w:hAnsi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29051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dukacja.ibe.edu.pl/pl/archiwum/40-2013/nr-4-124-2013/314-12-4-1-konarzewski" TargetMode="Externa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uentuzjasci.pl" TargetMode="External"/><Relationship Id="rId1" Type="http://schemas.openxmlformats.org/officeDocument/2006/relationships/hyperlink" Target="http://www.ibe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19D97-3BE0-410C-ACF9-414332BBA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Lorem ipsum dolor sit amet</vt:lpstr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</dc:title>
  <dc:creator>USER</dc:creator>
  <cp:lastModifiedBy>a.walczak</cp:lastModifiedBy>
  <cp:revision>3</cp:revision>
  <cp:lastPrinted>2014-03-05T16:15:00Z</cp:lastPrinted>
  <dcterms:created xsi:type="dcterms:W3CDTF">2014-03-05T16:15:00Z</dcterms:created>
  <dcterms:modified xsi:type="dcterms:W3CDTF">2014-03-05T16:19:00Z</dcterms:modified>
</cp:coreProperties>
</file>